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0073AF"/>
          <w:spacing w:val="0"/>
          <w:position w:val="0"/>
          <w:sz w:val="28"/>
          <w:shd w:fill="auto" w:val="clear"/>
        </w:rPr>
      </w:pPr>
      <w:r>
        <w:rPr>
          <w:rFonts w:ascii="Arial" w:hAnsi="Arial" w:cs="Arial" w:eastAsia="Arial"/>
          <w:b/>
          <w:color w:val="0073AF"/>
          <w:spacing w:val="0"/>
          <w:position w:val="0"/>
          <w:sz w:val="28"/>
          <w:shd w:fill="auto" w:val="clear"/>
        </w:rPr>
        <w:t xml:space="preserve">Ο ΟΠΑΠ διατηρεί τη δυναμική του </w:t>
      </w:r>
    </w:p>
    <w:p>
      <w:pPr>
        <w:spacing w:before="0" w:after="0" w:line="240"/>
        <w:ind w:right="0" w:left="0" w:firstLine="0"/>
        <w:jc w:val="center"/>
        <w:rPr>
          <w:rFonts w:ascii="Arial" w:hAnsi="Arial" w:cs="Arial" w:eastAsia="Arial"/>
          <w:b/>
          <w:color w:val="0073AF"/>
          <w:spacing w:val="0"/>
          <w:position w:val="0"/>
          <w:sz w:val="28"/>
          <w:shd w:fill="auto" w:val="clear"/>
        </w:rPr>
      </w:pPr>
      <w:r>
        <w:rPr>
          <w:rFonts w:ascii="Arial" w:hAnsi="Arial" w:cs="Arial" w:eastAsia="Arial"/>
          <w:b/>
          <w:color w:val="0073AF"/>
          <w:spacing w:val="0"/>
          <w:position w:val="0"/>
          <w:sz w:val="28"/>
          <w:shd w:fill="auto" w:val="clear"/>
        </w:rPr>
        <w:t xml:space="preserve">μέσω της ανάπτυξης νέων παιχνιδιών</w:t>
      </w:r>
    </w:p>
    <w:p>
      <w:pPr>
        <w:spacing w:before="0" w:after="120" w:line="240"/>
        <w:ind w:right="0" w:left="0" w:firstLine="0"/>
        <w:jc w:val="center"/>
        <w:rPr>
          <w:rFonts w:ascii="Arial" w:hAnsi="Arial" w:cs="Arial" w:eastAsia="Arial"/>
          <w:b/>
          <w:color w:val="0073AF"/>
          <w:spacing w:val="0"/>
          <w:position w:val="0"/>
          <w:sz w:val="18"/>
          <w:shd w:fill="FFFF00" w:val="clear"/>
        </w:rPr>
      </w:pPr>
    </w:p>
    <w:p>
      <w:pPr>
        <w:spacing w:before="0" w:after="120" w:line="240"/>
        <w:ind w:right="0" w:left="0" w:firstLine="0"/>
        <w:jc w:val="center"/>
        <w:rPr>
          <w:rFonts w:ascii="Arial" w:hAnsi="Arial" w:cs="Arial" w:eastAsia="Arial"/>
          <w:b/>
          <w:color w:val="0073AF"/>
          <w:spacing w:val="0"/>
          <w:position w:val="0"/>
          <w:sz w:val="18"/>
          <w:shd w:fill="auto" w:val="clear"/>
        </w:rPr>
      </w:pPr>
    </w:p>
    <w:p>
      <w:pPr>
        <w:spacing w:before="0" w:after="0" w:line="276"/>
        <w:ind w:right="0" w:left="0" w:firstLine="0"/>
        <w:jc w:val="both"/>
        <w:rPr>
          <w:rFonts w:ascii="Arial" w:hAnsi="Arial" w:cs="Arial" w:eastAsia="Arial"/>
          <w:color w:val="404040"/>
          <w:spacing w:val="0"/>
          <w:position w:val="0"/>
          <w:sz w:val="18"/>
          <w:shd w:fill="auto" w:val="clear"/>
        </w:rPr>
      </w:pPr>
      <w:r>
        <w:rPr>
          <w:rFonts w:ascii="Arial" w:hAnsi="Arial" w:cs="Arial" w:eastAsia="Arial"/>
          <w:b/>
          <w:color w:val="404040"/>
          <w:spacing w:val="0"/>
          <w:position w:val="0"/>
          <w:sz w:val="18"/>
          <w:shd w:fill="auto" w:val="clear"/>
        </w:rPr>
        <w:t xml:space="preserve">Αθήνα </w:t>
      </w:r>
      <w:r>
        <w:rPr>
          <w:rFonts w:ascii="Arial" w:hAnsi="Arial" w:cs="Arial" w:eastAsia="Arial"/>
          <w:b/>
          <w:color w:val="404040"/>
          <w:spacing w:val="0"/>
          <w:position w:val="0"/>
          <w:sz w:val="18"/>
          <w:shd w:fill="auto" w:val="clear"/>
        </w:rPr>
        <w:t xml:space="preserve">–</w:t>
      </w:r>
      <w:r>
        <w:rPr>
          <w:rFonts w:ascii="Arial" w:hAnsi="Arial" w:cs="Arial" w:eastAsia="Arial"/>
          <w:b/>
          <w:color w:val="404040"/>
          <w:spacing w:val="0"/>
          <w:position w:val="0"/>
          <w:sz w:val="18"/>
          <w:shd w:fill="auto" w:val="clear"/>
        </w:rPr>
        <w:t xml:space="preserve"> 12 </w:t>
      </w:r>
      <w:r>
        <w:rPr>
          <w:rFonts w:ascii="Arial" w:hAnsi="Arial" w:cs="Arial" w:eastAsia="Arial"/>
          <w:b/>
          <w:color w:val="404040"/>
          <w:spacing w:val="0"/>
          <w:position w:val="0"/>
          <w:sz w:val="18"/>
          <w:shd w:fill="auto" w:val="clear"/>
        </w:rPr>
        <w:t xml:space="preserve">Σεπτεμβρίου 2017 </w:t>
      </w:r>
      <w:r>
        <w:rPr>
          <w:rFonts w:ascii="Arial" w:hAnsi="Arial" w:cs="Arial" w:eastAsia="Arial"/>
          <w:b/>
          <w:color w:val="404040"/>
          <w:spacing w:val="0"/>
          <w:position w:val="0"/>
          <w:sz w:val="18"/>
          <w:shd w:fill="auto" w:val="clear"/>
        </w:rPr>
        <w:t xml:space="preserve">–</w:t>
      </w:r>
      <w:r>
        <w:rPr>
          <w:rFonts w:ascii="Arial" w:hAnsi="Arial" w:cs="Arial" w:eastAsia="Arial"/>
          <w:b/>
          <w:color w:val="404040"/>
          <w:spacing w:val="0"/>
          <w:position w:val="0"/>
          <w:sz w:val="18"/>
          <w:shd w:fill="auto" w:val="clear"/>
        </w:rPr>
        <w:t xml:space="preserve"> </w:t>
      </w:r>
      <w:r>
        <w:rPr>
          <w:rFonts w:ascii="Arial" w:hAnsi="Arial" w:cs="Arial" w:eastAsia="Arial"/>
          <w:b/>
          <w:color w:val="404040"/>
          <w:spacing w:val="0"/>
          <w:position w:val="0"/>
          <w:sz w:val="18"/>
          <w:shd w:fill="auto" w:val="clear"/>
        </w:rPr>
        <w:t xml:space="preserve">Ο ΟΠΑΠ (OPAr.AT, OPAP:GA),</w:t>
      </w:r>
      <w:r>
        <w:rPr>
          <w:rFonts w:ascii="Arial" w:hAnsi="Arial" w:cs="Arial" w:eastAsia="Arial"/>
          <w:color w:val="auto"/>
          <w:spacing w:val="0"/>
          <w:position w:val="0"/>
          <w:sz w:val="18"/>
          <w:shd w:fill="auto" w:val="clear"/>
        </w:rPr>
        <w:t xml:space="preserve"> </w:t>
      </w:r>
      <w:r>
        <w:rPr>
          <w:rFonts w:ascii="Arial" w:hAnsi="Arial" w:cs="Arial" w:eastAsia="Arial"/>
          <w:color w:val="404040"/>
          <w:spacing w:val="0"/>
          <w:position w:val="0"/>
          <w:sz w:val="18"/>
          <w:shd w:fill="auto" w:val="clear"/>
        </w:rPr>
        <w:t xml:space="preserve">η μεγαλύτερη εταιρεία τυχερών παιχνιδιών στην Ελλάδα, ανακοινώνει τις Οικονομικές Επιδόσεις της, σύμφωνα με τα Διεθνή Πρότυπα Χρηματοοικονομικής Αναφοράς (Δ.Π.Χ.Α.) για την τρίμηνη περίοδο που έληξε στις 30 Ιουνίου 2017.</w:t>
      </w:r>
    </w:p>
    <w:p>
      <w:pPr>
        <w:spacing w:before="0" w:after="120" w:line="240"/>
        <w:ind w:right="0" w:left="0" w:firstLine="0"/>
        <w:jc w:val="center"/>
        <w:rPr>
          <w:rFonts w:ascii="Arial" w:hAnsi="Arial" w:cs="Arial" w:eastAsia="Arial"/>
          <w:b/>
          <w:color w:val="0073AF"/>
          <w:spacing w:val="0"/>
          <w:position w:val="0"/>
          <w:sz w:val="18"/>
          <w:shd w:fill="FFFF00" w:val="clear"/>
        </w:rPr>
      </w:pPr>
    </w:p>
    <w:p>
      <w:pPr>
        <w:spacing w:before="0" w:after="120" w:line="240"/>
        <w:ind w:right="0" w:left="0" w:firstLine="0"/>
        <w:jc w:val="center"/>
        <w:rPr>
          <w:rFonts w:ascii="Arial" w:hAnsi="Arial" w:cs="Arial" w:eastAsia="Arial"/>
          <w:b/>
          <w:color w:val="0073AF"/>
          <w:spacing w:val="0"/>
          <w:position w:val="0"/>
          <w:sz w:val="18"/>
          <w:shd w:fill="FFFF00" w:val="clear"/>
        </w:rPr>
      </w:pPr>
    </w:p>
    <w:p>
      <w:pPr>
        <w:spacing w:before="0" w:after="120" w:line="240"/>
        <w:ind w:right="0" w:left="0" w:firstLine="0"/>
        <w:jc w:val="center"/>
        <w:rPr>
          <w:rFonts w:ascii="Arial" w:hAnsi="Arial" w:cs="Arial" w:eastAsia="Arial"/>
          <w:b/>
          <w:color w:val="0073AF"/>
          <w:spacing w:val="0"/>
          <w:position w:val="0"/>
          <w:sz w:val="18"/>
          <w:shd w:fill="FFFF00" w:val="clear"/>
        </w:rPr>
      </w:pPr>
    </w:p>
    <w:p>
      <w:pPr>
        <w:spacing w:before="0" w:after="120" w:line="240"/>
        <w:ind w:right="0" w:left="0" w:firstLine="0"/>
        <w:jc w:val="center"/>
        <w:rPr>
          <w:rFonts w:ascii="Arial" w:hAnsi="Arial" w:cs="Arial" w:eastAsia="Arial"/>
          <w:b/>
          <w:color w:val="0073AF"/>
          <w:spacing w:val="0"/>
          <w:position w:val="0"/>
          <w:sz w:val="18"/>
          <w:shd w:fill="FFFF00" w:val="clear"/>
        </w:rPr>
      </w:pPr>
    </w:p>
    <w:p>
      <w:pPr>
        <w:spacing w:before="0" w:after="120" w:line="240"/>
        <w:ind w:right="0" w:left="0" w:firstLine="0"/>
        <w:jc w:val="center"/>
        <w:rPr>
          <w:rFonts w:ascii="Arial" w:hAnsi="Arial" w:cs="Arial" w:eastAsia="Arial"/>
          <w:b/>
          <w:color w:val="0073AF"/>
          <w:spacing w:val="0"/>
          <w:position w:val="0"/>
          <w:sz w:val="18"/>
          <w:shd w:fill="FFFF00" w:val="clear"/>
        </w:rPr>
      </w:pPr>
    </w:p>
    <w:p>
      <w:pPr>
        <w:spacing w:before="0" w:after="120" w:line="240"/>
        <w:ind w:right="0" w:left="0" w:firstLine="0"/>
        <w:jc w:val="left"/>
        <w:rPr>
          <w:rFonts w:ascii="Arial" w:hAnsi="Arial" w:cs="Arial" w:eastAsia="Arial"/>
          <w:b/>
          <w:color w:val="0073AF"/>
          <w:spacing w:val="0"/>
          <w:position w:val="0"/>
          <w:sz w:val="18"/>
          <w:shd w:fill="FFFF00" w:val="clear"/>
        </w:rPr>
      </w:pPr>
    </w:p>
    <w:p>
      <w:pPr>
        <w:spacing w:before="0" w:after="120" w:line="240"/>
        <w:ind w:right="0" w:left="0" w:firstLine="0"/>
        <w:jc w:val="left"/>
        <w:rPr>
          <w:rFonts w:ascii="Arial" w:hAnsi="Arial" w:cs="Arial" w:eastAsia="Arial"/>
          <w:b/>
          <w:color w:val="0073AF"/>
          <w:spacing w:val="0"/>
          <w:position w:val="0"/>
          <w:sz w:val="18"/>
          <w:shd w:fill="FFFF00" w:val="clear"/>
        </w:rPr>
      </w:pPr>
    </w:p>
    <w:p>
      <w:pPr>
        <w:spacing w:before="0" w:after="0" w:line="276"/>
        <w:ind w:right="0" w:left="0" w:firstLine="0"/>
        <w:jc w:val="both"/>
        <w:rPr>
          <w:rFonts w:ascii="Arial" w:hAnsi="Arial" w:cs="Arial" w:eastAsia="Arial"/>
          <w:b/>
          <w:color w:val="404040"/>
          <w:spacing w:val="0"/>
          <w:position w:val="0"/>
          <w:sz w:val="18"/>
          <w:shd w:fill="FFFF00" w:val="clear"/>
        </w:rPr>
      </w:pPr>
    </w:p>
    <w:p>
      <w:pPr>
        <w:spacing w:before="0" w:after="0" w:line="276"/>
        <w:ind w:right="0" w:left="0" w:firstLine="0"/>
        <w:jc w:val="both"/>
        <w:rPr>
          <w:rFonts w:ascii="Arial" w:hAnsi="Arial" w:cs="Arial" w:eastAsia="Arial"/>
          <w:b/>
          <w:color w:val="404040"/>
          <w:spacing w:val="0"/>
          <w:position w:val="0"/>
          <w:sz w:val="18"/>
          <w:shd w:fill="FFFF00" w:val="clear"/>
        </w:rPr>
      </w:pPr>
    </w:p>
    <w:p>
      <w:pPr>
        <w:spacing w:before="0" w:after="0" w:line="276"/>
        <w:ind w:right="0" w:left="0" w:firstLine="0"/>
        <w:jc w:val="both"/>
        <w:rPr>
          <w:rFonts w:ascii="Arial" w:hAnsi="Arial" w:cs="Arial" w:eastAsia="Arial"/>
          <w:b/>
          <w:color w:val="404040"/>
          <w:spacing w:val="0"/>
          <w:position w:val="0"/>
          <w:sz w:val="18"/>
          <w:shd w:fill="FFFF00" w:val="clear"/>
        </w:rPr>
      </w:pPr>
    </w:p>
    <w:p>
      <w:pPr>
        <w:spacing w:before="0" w:after="0" w:line="276"/>
        <w:ind w:right="0" w:left="0" w:firstLine="0"/>
        <w:jc w:val="both"/>
        <w:rPr>
          <w:rFonts w:ascii="Arial" w:hAnsi="Arial" w:cs="Arial" w:eastAsia="Arial"/>
          <w:b/>
          <w:color w:val="404040"/>
          <w:spacing w:val="0"/>
          <w:position w:val="0"/>
          <w:sz w:val="18"/>
          <w:shd w:fill="FFFF00" w:val="clear"/>
        </w:rPr>
      </w:pPr>
    </w:p>
    <w:p>
      <w:pPr>
        <w:spacing w:before="0" w:after="0" w:line="276"/>
        <w:ind w:right="0" w:left="0" w:firstLine="0"/>
        <w:jc w:val="both"/>
        <w:rPr>
          <w:rFonts w:ascii="Arial" w:hAnsi="Arial" w:cs="Arial" w:eastAsia="Arial"/>
          <w:b/>
          <w:color w:val="404040"/>
          <w:spacing w:val="0"/>
          <w:position w:val="0"/>
          <w:sz w:val="18"/>
          <w:shd w:fill="FFFF00" w:val="clear"/>
        </w:rPr>
      </w:pPr>
    </w:p>
    <w:p>
      <w:pPr>
        <w:spacing w:before="0" w:after="0" w:line="240"/>
        <w:ind w:right="0" w:left="0" w:firstLine="0"/>
        <w:jc w:val="left"/>
        <w:rPr>
          <w:rFonts w:ascii="Arial" w:hAnsi="Arial" w:cs="Arial" w:eastAsia="Arial"/>
          <w:b/>
          <w:color w:val="0073AF"/>
          <w:spacing w:val="0"/>
          <w:position w:val="0"/>
          <w:sz w:val="18"/>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365F91" w:val="clear"/>
        </w:rPr>
      </w:pPr>
      <w:r>
        <w:rPr>
          <w:rFonts w:ascii="Arial" w:hAnsi="Arial" w:cs="Arial" w:eastAsia="Arial"/>
          <w:b/>
          <w:color w:val="FFFFFF"/>
          <w:spacing w:val="0"/>
          <w:position w:val="0"/>
          <w:sz w:val="24"/>
          <w:shd w:fill="365F91" w:val="clear"/>
        </w:rPr>
        <w:t xml:space="preserve">1.  </w:t>
      </w:r>
      <w:r>
        <w:rPr>
          <w:rFonts w:ascii="Arial" w:hAnsi="Arial" w:cs="Arial" w:eastAsia="Arial"/>
          <w:b/>
          <w:color w:val="FFFFFF"/>
          <w:spacing w:val="0"/>
          <w:position w:val="0"/>
          <w:sz w:val="24"/>
          <w:shd w:fill="365F91" w:val="clear"/>
        </w:rPr>
        <w:t xml:space="preserve">ΣΥΝΟΨΗ</w:t>
      </w:r>
    </w:p>
    <w:p>
      <w:pPr>
        <w:spacing w:before="0" w:after="0" w:line="240"/>
        <w:ind w:right="0" w:left="0" w:firstLine="0"/>
        <w:jc w:val="left"/>
        <w:rPr>
          <w:rFonts w:ascii="Arial" w:hAnsi="Arial" w:cs="Arial" w:eastAsia="Arial"/>
          <w:b/>
          <w:color w:val="auto"/>
          <w:spacing w:val="0"/>
          <w:position w:val="0"/>
          <w:sz w:val="18"/>
          <w:shd w:fill="FFFF00" w:val="clear"/>
        </w:rPr>
      </w:pPr>
    </w:p>
    <w:tbl>
      <w:tblPr/>
      <w:tblGrid>
        <w:gridCol w:w="2175"/>
        <w:gridCol w:w="1245"/>
        <w:gridCol w:w="1262"/>
        <w:gridCol w:w="1305"/>
        <w:gridCol w:w="1250"/>
        <w:gridCol w:w="1250"/>
        <w:gridCol w:w="1305"/>
      </w:tblGrid>
      <w:tr>
        <w:trPr>
          <w:trHeight w:val="495" w:hRule="auto"/>
          <w:jc w:val="left"/>
        </w:trPr>
        <w:tc>
          <w:tcPr>
            <w:tcW w:w="2175" w:type="dxa"/>
            <w:tcBorders>
              <w:top w:val="single" w:color="bfbfbf" w:sz="8"/>
              <w:left w:val="single" w:color="bfbfbf" w:sz="8"/>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i/>
                <w:color w:val="FFFFFF"/>
                <w:spacing w:val="0"/>
                <w:position w:val="0"/>
                <w:sz w:val="18"/>
                <w:shd w:fill="auto" w:val="clear"/>
              </w:rPr>
              <w:t xml:space="preserve">(</w:t>
            </w:r>
            <w:r>
              <w:rPr>
                <w:rFonts w:ascii="Arial" w:hAnsi="Arial" w:cs="Arial" w:eastAsia="Arial"/>
                <w:i/>
                <w:color w:val="FFFFFF"/>
                <w:spacing w:val="0"/>
                <w:position w:val="0"/>
                <w:sz w:val="18"/>
                <w:shd w:fill="auto" w:val="clear"/>
              </w:rPr>
              <w:t xml:space="preserve">Ποσά σε εκ. ευρώ)</w:t>
            </w:r>
          </w:p>
        </w:tc>
        <w:tc>
          <w:tcPr>
            <w:tcW w:w="1245" w:type="dxa"/>
            <w:tcBorders>
              <w:top w:val="single" w:color="bfbfbf" w:sz="8"/>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β’ τρίμηνο 2017</w:t>
            </w:r>
          </w:p>
        </w:tc>
        <w:tc>
          <w:tcPr>
            <w:tcW w:w="1262" w:type="dxa"/>
            <w:tcBorders>
              <w:top w:val="single" w:color="bfbfbf" w:sz="8"/>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β’ τρίμηνο 2016</w:t>
            </w:r>
          </w:p>
        </w:tc>
        <w:tc>
          <w:tcPr>
            <w:tcW w:w="1305" w:type="dxa"/>
            <w:tcBorders>
              <w:top w:val="single" w:color="bfbfbf" w:sz="8"/>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Δ</w:t>
            </w:r>
          </w:p>
        </w:tc>
        <w:tc>
          <w:tcPr>
            <w:tcW w:w="1250" w:type="dxa"/>
            <w:tcBorders>
              <w:top w:val="single" w:color="bfbfbf" w:sz="8"/>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2017</w:t>
            </w:r>
          </w:p>
        </w:tc>
        <w:tc>
          <w:tcPr>
            <w:tcW w:w="1250" w:type="dxa"/>
            <w:tcBorders>
              <w:top w:val="single" w:color="bfbfbf" w:sz="8"/>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2016</w:t>
            </w:r>
          </w:p>
        </w:tc>
        <w:tc>
          <w:tcPr>
            <w:tcW w:w="1305" w:type="dxa"/>
            <w:tcBorders>
              <w:top w:val="single" w:color="bfbfbf" w:sz="8"/>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Δ</w:t>
            </w:r>
          </w:p>
        </w:tc>
      </w:tr>
      <w:tr>
        <w:trPr>
          <w:trHeight w:val="315" w:hRule="auto"/>
          <w:jc w:val="left"/>
        </w:trPr>
        <w:tc>
          <w:tcPr>
            <w:tcW w:w="2175"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Μικτές εισπράξεις από παιχνίδια</w:t>
            </w:r>
          </w:p>
        </w:tc>
        <w:tc>
          <w:tcPr>
            <w:tcW w:w="124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1.068</w:t>
            </w:r>
          </w:p>
        </w:tc>
        <w:tc>
          <w:tcPr>
            <w:tcW w:w="1262"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1.022</w:t>
            </w:r>
          </w:p>
        </w:tc>
        <w:tc>
          <w:tcPr>
            <w:tcW w:w="1305" w:type="dxa"/>
            <w:tcBorders>
              <w:top w:val="single" w:color="000000" w:sz="0"/>
              <w:left w:val="single" w:color="000000" w:sz="0"/>
              <w:bottom w:val="single" w:color="bfbfbf" w:sz="8"/>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4,5</w:t>
            </w:r>
          </w:p>
        </w:tc>
        <w:tc>
          <w:tcPr>
            <w:tcW w:w="1250" w:type="dxa"/>
            <w:tcBorders>
              <w:top w:val="single" w:color="000000" w:sz="0"/>
              <w:left w:val="single" w:color="836967" w:sz="8"/>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2.126</w:t>
            </w:r>
          </w:p>
        </w:tc>
        <w:tc>
          <w:tcPr>
            <w:tcW w:w="125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2.069</w:t>
            </w:r>
          </w:p>
        </w:tc>
        <w:tc>
          <w:tcPr>
            <w:tcW w:w="130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2,7 </w:t>
            </w:r>
          </w:p>
        </w:tc>
      </w:tr>
      <w:tr>
        <w:trPr>
          <w:trHeight w:val="495" w:hRule="auto"/>
          <w:jc w:val="left"/>
        </w:trPr>
        <w:tc>
          <w:tcPr>
            <w:tcW w:w="2175"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Καθαρά έσοδα προ φόρου (GGR)</w:t>
            </w:r>
          </w:p>
        </w:tc>
        <w:tc>
          <w:tcPr>
            <w:tcW w:w="124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330</w:t>
            </w:r>
          </w:p>
        </w:tc>
        <w:tc>
          <w:tcPr>
            <w:tcW w:w="1262"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338</w:t>
            </w:r>
          </w:p>
        </w:tc>
        <w:tc>
          <w:tcPr>
            <w:tcW w:w="1305" w:type="dxa"/>
            <w:tcBorders>
              <w:top w:val="single" w:color="000000" w:sz="0"/>
              <w:left w:val="single" w:color="000000" w:sz="0"/>
              <w:bottom w:val="single" w:color="bfbfbf" w:sz="8"/>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(2,5)</w:t>
            </w:r>
          </w:p>
        </w:tc>
        <w:tc>
          <w:tcPr>
            <w:tcW w:w="1250" w:type="dxa"/>
            <w:tcBorders>
              <w:top w:val="single" w:color="000000" w:sz="0"/>
              <w:left w:val="single" w:color="836967" w:sz="8"/>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688</w:t>
            </w:r>
          </w:p>
        </w:tc>
        <w:tc>
          <w:tcPr>
            <w:tcW w:w="125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679</w:t>
            </w:r>
          </w:p>
        </w:tc>
        <w:tc>
          <w:tcPr>
            <w:tcW w:w="130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1,4 </w:t>
            </w:r>
          </w:p>
        </w:tc>
      </w:tr>
      <w:tr>
        <w:trPr>
          <w:trHeight w:val="495" w:hRule="auto"/>
          <w:jc w:val="left"/>
        </w:trPr>
        <w:tc>
          <w:tcPr>
            <w:tcW w:w="2175"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Αποδόσεις σε νικητές - Payout (%)</w:t>
            </w:r>
          </w:p>
        </w:tc>
        <w:tc>
          <w:tcPr>
            <w:tcW w:w="124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69,1%</w:t>
            </w:r>
          </w:p>
        </w:tc>
        <w:tc>
          <w:tcPr>
            <w:tcW w:w="1262"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66,9%</w:t>
            </w:r>
          </w:p>
        </w:tc>
        <w:tc>
          <w:tcPr>
            <w:tcW w:w="1305" w:type="dxa"/>
            <w:tcBorders>
              <w:top w:val="single" w:color="000000" w:sz="0"/>
              <w:left w:val="single" w:color="000000" w:sz="0"/>
              <w:bottom w:val="single" w:color="bfbfbf" w:sz="8"/>
              <w:right w:val="single" w:color="000000" w:sz="0"/>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250" w:type="dxa"/>
            <w:tcBorders>
              <w:top w:val="single" w:color="000000" w:sz="0"/>
              <w:left w:val="single" w:color="836967" w:sz="8"/>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67,6%</w:t>
            </w:r>
          </w:p>
        </w:tc>
        <w:tc>
          <w:tcPr>
            <w:tcW w:w="125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67,2%</w:t>
            </w:r>
          </w:p>
        </w:tc>
        <w:tc>
          <w:tcPr>
            <w:tcW w:w="130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w:t>
            </w:r>
          </w:p>
        </w:tc>
      </w:tr>
      <w:tr>
        <w:trPr>
          <w:trHeight w:val="495" w:hRule="auto"/>
          <w:jc w:val="left"/>
        </w:trPr>
        <w:tc>
          <w:tcPr>
            <w:tcW w:w="2175"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Καθαρά έσοδα από παιχνίδια </w:t>
            </w:r>
          </w:p>
        </w:tc>
        <w:tc>
          <w:tcPr>
            <w:tcW w:w="124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137</w:t>
            </w:r>
          </w:p>
        </w:tc>
        <w:tc>
          <w:tcPr>
            <w:tcW w:w="1262"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124</w:t>
            </w:r>
          </w:p>
        </w:tc>
        <w:tc>
          <w:tcPr>
            <w:tcW w:w="1305" w:type="dxa"/>
            <w:tcBorders>
              <w:top w:val="single" w:color="000000" w:sz="0"/>
              <w:left w:val="single" w:color="000000" w:sz="0"/>
              <w:bottom w:val="single" w:color="bfbfbf" w:sz="8"/>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10,2</w:t>
            </w:r>
          </w:p>
        </w:tc>
        <w:tc>
          <w:tcPr>
            <w:tcW w:w="1250" w:type="dxa"/>
            <w:tcBorders>
              <w:top w:val="single" w:color="000000" w:sz="0"/>
              <w:left w:val="single" w:color="836967" w:sz="8"/>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285</w:t>
            </w:r>
          </w:p>
        </w:tc>
        <w:tc>
          <w:tcPr>
            <w:tcW w:w="125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278</w:t>
            </w:r>
          </w:p>
        </w:tc>
        <w:tc>
          <w:tcPr>
            <w:tcW w:w="130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2,6</w:t>
            </w:r>
          </w:p>
        </w:tc>
      </w:tr>
      <w:tr>
        <w:trPr>
          <w:trHeight w:val="315" w:hRule="auto"/>
          <w:jc w:val="left"/>
        </w:trPr>
        <w:tc>
          <w:tcPr>
            <w:tcW w:w="2175"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EBITDA</w:t>
            </w:r>
          </w:p>
        </w:tc>
        <w:tc>
          <w:tcPr>
            <w:tcW w:w="124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52</w:t>
            </w:r>
          </w:p>
        </w:tc>
        <w:tc>
          <w:tcPr>
            <w:tcW w:w="1262"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68</w:t>
            </w:r>
          </w:p>
        </w:tc>
        <w:tc>
          <w:tcPr>
            <w:tcW w:w="1305" w:type="dxa"/>
            <w:tcBorders>
              <w:top w:val="single" w:color="000000" w:sz="0"/>
              <w:left w:val="single" w:color="000000" w:sz="0"/>
              <w:bottom w:val="single" w:color="bfbfbf" w:sz="8"/>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(23,8)</w:t>
            </w:r>
          </w:p>
        </w:tc>
        <w:tc>
          <w:tcPr>
            <w:tcW w:w="1250" w:type="dxa"/>
            <w:tcBorders>
              <w:top w:val="single" w:color="000000" w:sz="0"/>
              <w:left w:val="single" w:color="836967" w:sz="8"/>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131</w:t>
            </w:r>
          </w:p>
        </w:tc>
        <w:tc>
          <w:tcPr>
            <w:tcW w:w="125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161</w:t>
            </w:r>
          </w:p>
        </w:tc>
        <w:tc>
          <w:tcPr>
            <w:tcW w:w="130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(19,1)</w:t>
            </w:r>
          </w:p>
        </w:tc>
      </w:tr>
      <w:tr>
        <w:trPr>
          <w:trHeight w:val="315" w:hRule="auto"/>
          <w:jc w:val="left"/>
        </w:trPr>
        <w:tc>
          <w:tcPr>
            <w:tcW w:w="2175"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Περιθώριο EBITDA (GGR)</w:t>
            </w:r>
          </w:p>
        </w:tc>
        <w:tc>
          <w:tcPr>
            <w:tcW w:w="124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15,8%</w:t>
            </w:r>
          </w:p>
        </w:tc>
        <w:tc>
          <w:tcPr>
            <w:tcW w:w="1262"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20,3%</w:t>
            </w:r>
          </w:p>
        </w:tc>
        <w:tc>
          <w:tcPr>
            <w:tcW w:w="1305" w:type="dxa"/>
            <w:tcBorders>
              <w:top w:val="single" w:color="000000" w:sz="0"/>
              <w:left w:val="single" w:color="000000" w:sz="0"/>
              <w:bottom w:val="single" w:color="bfbfbf" w:sz="8"/>
              <w:right w:val="single" w:color="000000" w:sz="0"/>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250" w:type="dxa"/>
            <w:tcBorders>
              <w:top w:val="single" w:color="000000" w:sz="0"/>
              <w:left w:val="single" w:color="836967" w:sz="8"/>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19,0%</w:t>
            </w:r>
          </w:p>
        </w:tc>
        <w:tc>
          <w:tcPr>
            <w:tcW w:w="125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23,8%</w:t>
            </w:r>
          </w:p>
        </w:tc>
        <w:tc>
          <w:tcPr>
            <w:tcW w:w="130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w:t>
            </w:r>
          </w:p>
        </w:tc>
      </w:tr>
      <w:tr>
        <w:trPr>
          <w:trHeight w:val="315" w:hRule="auto"/>
          <w:jc w:val="left"/>
        </w:trPr>
        <w:tc>
          <w:tcPr>
            <w:tcW w:w="2175"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Καθαρά κέρδη</w:t>
            </w:r>
          </w:p>
        </w:tc>
        <w:tc>
          <w:tcPr>
            <w:tcW w:w="124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22</w:t>
            </w:r>
          </w:p>
        </w:tc>
        <w:tc>
          <w:tcPr>
            <w:tcW w:w="1262"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33</w:t>
            </w:r>
          </w:p>
        </w:tc>
        <w:tc>
          <w:tcPr>
            <w:tcW w:w="1305" w:type="dxa"/>
            <w:tcBorders>
              <w:top w:val="single" w:color="000000" w:sz="0"/>
              <w:left w:val="single" w:color="000000" w:sz="0"/>
              <w:bottom w:val="single" w:color="bfbfbf" w:sz="8"/>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(33,7)</w:t>
            </w:r>
          </w:p>
        </w:tc>
        <w:tc>
          <w:tcPr>
            <w:tcW w:w="1250" w:type="dxa"/>
            <w:tcBorders>
              <w:top w:val="single" w:color="000000" w:sz="0"/>
              <w:left w:val="single" w:color="836967" w:sz="8"/>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61</w:t>
            </w:r>
          </w:p>
        </w:tc>
        <w:tc>
          <w:tcPr>
            <w:tcW w:w="125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86</w:t>
            </w:r>
          </w:p>
        </w:tc>
        <w:tc>
          <w:tcPr>
            <w:tcW w:w="130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(29,0)</w:t>
            </w:r>
          </w:p>
        </w:tc>
      </w:tr>
      <w:tr>
        <w:trPr>
          <w:trHeight w:val="495" w:hRule="auto"/>
          <w:jc w:val="left"/>
        </w:trPr>
        <w:tc>
          <w:tcPr>
            <w:tcW w:w="2175"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Περιθώριο Καθαρών κερδών (πωλήσεις)</w:t>
            </w:r>
          </w:p>
        </w:tc>
        <w:tc>
          <w:tcPr>
            <w:tcW w:w="124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6,6%</w:t>
            </w:r>
          </w:p>
        </w:tc>
        <w:tc>
          <w:tcPr>
            <w:tcW w:w="1262"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9,8%</w:t>
            </w:r>
          </w:p>
        </w:tc>
        <w:tc>
          <w:tcPr>
            <w:tcW w:w="1305" w:type="dxa"/>
            <w:tcBorders>
              <w:top w:val="single" w:color="000000" w:sz="0"/>
              <w:left w:val="single" w:color="000000" w:sz="0"/>
              <w:bottom w:val="single" w:color="bfbfbf" w:sz="8"/>
              <w:right w:val="single" w:color="000000" w:sz="0"/>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 </w:t>
            </w:r>
          </w:p>
        </w:tc>
        <w:tc>
          <w:tcPr>
            <w:tcW w:w="1250" w:type="dxa"/>
            <w:tcBorders>
              <w:top w:val="single" w:color="000000" w:sz="0"/>
              <w:left w:val="single" w:color="836967" w:sz="8"/>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8,8%</w:t>
            </w:r>
          </w:p>
        </w:tc>
        <w:tc>
          <w:tcPr>
            <w:tcW w:w="125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12,6%</w:t>
            </w:r>
          </w:p>
        </w:tc>
        <w:tc>
          <w:tcPr>
            <w:tcW w:w="130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w:t>
            </w:r>
          </w:p>
        </w:tc>
      </w:tr>
      <w:tr>
        <w:trPr>
          <w:trHeight w:val="315" w:hRule="auto"/>
          <w:jc w:val="left"/>
        </w:trPr>
        <w:tc>
          <w:tcPr>
            <w:tcW w:w="2175"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Κέρδη ανά μετοχή  </w:t>
            </w:r>
          </w:p>
        </w:tc>
        <w:tc>
          <w:tcPr>
            <w:tcW w:w="124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0,0688</w:t>
            </w:r>
          </w:p>
        </w:tc>
        <w:tc>
          <w:tcPr>
            <w:tcW w:w="1262"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0,1035</w:t>
            </w:r>
          </w:p>
        </w:tc>
        <w:tc>
          <w:tcPr>
            <w:tcW w:w="1305" w:type="dxa"/>
            <w:tcBorders>
              <w:top w:val="single" w:color="000000" w:sz="0"/>
              <w:left w:val="single" w:color="000000" w:sz="0"/>
              <w:bottom w:val="single" w:color="bfbfbf" w:sz="8"/>
              <w:right w:val="single" w:color="000000" w:sz="0"/>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(33,5)</w:t>
            </w:r>
          </w:p>
        </w:tc>
        <w:tc>
          <w:tcPr>
            <w:tcW w:w="1250" w:type="dxa"/>
            <w:tcBorders>
              <w:top w:val="single" w:color="000000" w:sz="0"/>
              <w:left w:val="single" w:color="836967" w:sz="8"/>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0,1916</w:t>
            </w:r>
          </w:p>
        </w:tc>
        <w:tc>
          <w:tcPr>
            <w:tcW w:w="125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0,2694</w:t>
            </w:r>
          </w:p>
        </w:tc>
        <w:tc>
          <w:tcPr>
            <w:tcW w:w="130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(28,9)</w:t>
            </w:r>
          </w:p>
        </w:tc>
      </w:tr>
    </w:tbl>
    <w:p>
      <w:pPr>
        <w:spacing w:before="0" w:after="0" w:line="240"/>
        <w:ind w:right="0" w:left="0" w:firstLine="0"/>
        <w:jc w:val="left"/>
        <w:rPr>
          <w:rFonts w:ascii="Arial" w:hAnsi="Arial" w:cs="Arial" w:eastAsia="Arial"/>
          <w:b/>
          <w:color w:val="auto"/>
          <w:spacing w:val="0"/>
          <w:position w:val="0"/>
          <w:sz w:val="18"/>
          <w:shd w:fill="FFFF00" w:val="clear"/>
        </w:rPr>
      </w:pPr>
    </w:p>
    <w:p>
      <w:pPr>
        <w:spacing w:before="0" w:after="0" w:line="240"/>
        <w:ind w:right="0" w:left="0" w:firstLine="0"/>
        <w:jc w:val="left"/>
        <w:rPr>
          <w:rFonts w:ascii="Arial" w:hAnsi="Arial" w:cs="Arial" w:eastAsia="Arial"/>
          <w:b/>
          <w:color w:val="auto"/>
          <w:spacing w:val="0"/>
          <w:position w:val="0"/>
          <w:sz w:val="18"/>
          <w:shd w:fill="FFFF00" w:val="clear"/>
        </w:rPr>
      </w:pPr>
    </w:p>
    <w:tbl>
      <w:tblPr/>
      <w:tblGrid>
        <w:gridCol w:w="1384"/>
        <w:gridCol w:w="3402"/>
        <w:gridCol w:w="4500"/>
      </w:tblGrid>
      <w:tr>
        <w:trPr>
          <w:trHeight w:val="1" w:hRule="atLeast"/>
          <w:jc w:val="left"/>
        </w:trPr>
        <w:tc>
          <w:tcPr>
            <w:tcW w:w="138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Καθαρά έσοδα προ εισφορών (GGR)</w:t>
            </w:r>
          </w:p>
        </w:tc>
        <w:tc>
          <w:tcPr>
            <w:tcW w:w="340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Τα καθαρά έσοδα προ εισφορών (GGR) το α’ εξάμηνο του 2017 αυξήθηκαν κατά 1,4% στα </w:t>
            </w:r>
            <w:r>
              <w:rPr>
                <w:rFonts w:ascii="Arial" w:hAnsi="Arial" w:cs="Arial" w:eastAsia="Arial"/>
                <w:color w:val="auto"/>
                <w:spacing w:val="0"/>
                <w:position w:val="0"/>
                <w:sz w:val="18"/>
                <w:shd w:fill="auto" w:val="clear"/>
              </w:rPr>
              <w:t xml:space="preserve">€688,5</w:t>
            </w:r>
            <w:r>
              <w:rPr>
                <w:rFonts w:ascii="Arial" w:hAnsi="Arial" w:cs="Arial" w:eastAsia="Arial"/>
                <w:color w:val="auto"/>
                <w:spacing w:val="0"/>
                <w:position w:val="0"/>
                <w:sz w:val="18"/>
                <w:shd w:fill="auto" w:val="clear"/>
              </w:rPr>
              <w:t xml:space="preserve">εκ. έναντι </w:t>
            </w:r>
            <w:r>
              <w:rPr>
                <w:rFonts w:ascii="Arial" w:hAnsi="Arial" w:cs="Arial" w:eastAsia="Arial"/>
                <w:color w:val="auto"/>
                <w:spacing w:val="0"/>
                <w:position w:val="0"/>
                <w:sz w:val="18"/>
                <w:shd w:fill="auto" w:val="clear"/>
              </w:rPr>
              <w:t xml:space="preserve">€678,8</w:t>
            </w:r>
            <w:r>
              <w:rPr>
                <w:rFonts w:ascii="Arial" w:hAnsi="Arial" w:cs="Arial" w:eastAsia="Arial"/>
                <w:color w:val="auto"/>
                <w:spacing w:val="0"/>
                <w:position w:val="0"/>
                <w:sz w:val="18"/>
                <w:shd w:fill="auto" w:val="clear"/>
              </w:rPr>
              <w:t xml:space="preserve">εκ. το α’ εξάμηνο του 2016. Το GGR το β' τρίμηνο του 2017 μειώθηκε κατά 2,5% στα </w:t>
            </w:r>
            <w:r>
              <w:rPr>
                <w:rFonts w:ascii="Arial" w:hAnsi="Arial" w:cs="Arial" w:eastAsia="Arial"/>
                <w:color w:val="auto"/>
                <w:spacing w:val="0"/>
                <w:position w:val="0"/>
                <w:sz w:val="18"/>
                <w:shd w:fill="auto" w:val="clear"/>
              </w:rPr>
              <w:t xml:space="preserve">€329,6</w:t>
            </w:r>
            <w:r>
              <w:rPr>
                <w:rFonts w:ascii="Arial" w:hAnsi="Arial" w:cs="Arial" w:eastAsia="Arial"/>
                <w:color w:val="auto"/>
                <w:spacing w:val="0"/>
                <w:position w:val="0"/>
                <w:sz w:val="18"/>
                <w:shd w:fill="auto" w:val="clear"/>
              </w:rPr>
              <w:t xml:space="preserve">εκ. συγκριτικά με </w:t>
            </w:r>
            <w:r>
              <w:rPr>
                <w:rFonts w:ascii="Arial" w:hAnsi="Arial" w:cs="Arial" w:eastAsia="Arial"/>
                <w:color w:val="auto"/>
                <w:spacing w:val="0"/>
                <w:position w:val="0"/>
                <w:sz w:val="18"/>
                <w:shd w:fill="auto" w:val="clear"/>
              </w:rPr>
              <w:t xml:space="preserve">€338,1</w:t>
            </w:r>
            <w:r>
              <w:rPr>
                <w:rFonts w:ascii="Arial" w:hAnsi="Arial" w:cs="Arial" w:eastAsia="Arial"/>
                <w:color w:val="auto"/>
                <w:spacing w:val="0"/>
                <w:position w:val="0"/>
                <w:sz w:val="18"/>
                <w:shd w:fill="auto" w:val="clear"/>
              </w:rPr>
              <w:t xml:space="preserve">εκ. την αντίστοιχη περίοδο πέρυσι λόγω της απουσίας εσόδων από το Euro Cup το 2</w:t>
            </w:r>
            <w:r>
              <w:rPr>
                <w:rFonts w:ascii="Arial" w:hAnsi="Arial" w:cs="Arial" w:eastAsia="Arial"/>
                <w:color w:val="auto"/>
                <w:spacing w:val="0"/>
                <w:position w:val="0"/>
                <w:sz w:val="18"/>
                <w:shd w:fill="auto" w:val="clear"/>
                <w:vertAlign w:val="superscript"/>
              </w:rPr>
              <w:t xml:space="preserve">ο</w:t>
            </w:r>
            <w:r>
              <w:rPr>
                <w:rFonts w:ascii="Arial" w:hAnsi="Arial" w:cs="Arial" w:eastAsia="Arial"/>
                <w:color w:val="auto"/>
                <w:spacing w:val="0"/>
                <w:position w:val="0"/>
                <w:sz w:val="18"/>
                <w:shd w:fill="auto" w:val="clear"/>
              </w:rPr>
              <w:t xml:space="preserve"> τρίμηνο του 2016, που εν μέρει αντισταθμίστηκαν από την εισαγωγή νέων παιχνιδιών το 2017.</w:t>
            </w:r>
          </w:p>
          <w:p>
            <w:pPr>
              <w:spacing w:before="0" w:after="0" w:line="240"/>
              <w:ind w:right="0" w:left="0" w:firstLine="0"/>
              <w:jc w:val="both"/>
              <w:rPr>
                <w:color w:val="auto"/>
                <w:spacing w:val="0"/>
                <w:position w:val="0"/>
                <w:shd w:fill="auto" w:val="clear"/>
              </w:rPr>
            </w:pPr>
          </w:p>
        </w:tc>
        <w:tc>
          <w:tcPr>
            <w:tcW w:w="45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object w:dxaOrig="3980" w:dyaOrig="2285">
                <v:rect xmlns:o="urn:schemas-microsoft-com:office:office" xmlns:v="urn:schemas-microsoft-com:vml" id="rectole0000000000" style="width:199.000000pt;height:114.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r>
      <w:tr>
        <w:trPr>
          <w:trHeight w:val="2521" w:hRule="auto"/>
          <w:jc w:val="left"/>
        </w:trPr>
        <w:tc>
          <w:tcPr>
            <w:tcW w:w="138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Καθαρά έσοδα από παιχνίδια </w:t>
            </w:r>
          </w:p>
          <w:p>
            <w:pPr>
              <w:spacing w:before="0" w:after="0" w:line="240"/>
              <w:ind w:right="0" w:left="0" w:firstLine="0"/>
              <w:jc w:val="both"/>
              <w:rPr>
                <w:rFonts w:ascii="Arial" w:hAnsi="Arial" w:cs="Arial" w:eastAsia="Arial"/>
                <w:b/>
                <w:color w:val="auto"/>
                <w:spacing w:val="0"/>
                <w:position w:val="0"/>
                <w:sz w:val="18"/>
                <w:shd w:fill="auto" w:val="clear"/>
              </w:rPr>
            </w:pPr>
          </w:p>
          <w:p>
            <w:pPr>
              <w:spacing w:before="0" w:after="0" w:line="240"/>
              <w:ind w:right="0" w:left="0" w:firstLine="0"/>
              <w:jc w:val="both"/>
              <w:rPr>
                <w:color w:val="auto"/>
                <w:spacing w:val="0"/>
                <w:position w:val="0"/>
                <w:shd w:fill="auto" w:val="clear"/>
              </w:rPr>
            </w:pPr>
          </w:p>
        </w:tc>
        <w:tc>
          <w:tcPr>
            <w:tcW w:w="340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Τα καθαρά έσοδα από παιχνίδια αυξήθηκαν κατά 2,6% στα </w:t>
            </w:r>
            <w:r>
              <w:rPr>
                <w:rFonts w:ascii="Arial" w:hAnsi="Arial" w:cs="Arial" w:eastAsia="Arial"/>
                <w:color w:val="auto"/>
                <w:spacing w:val="0"/>
                <w:position w:val="0"/>
                <w:sz w:val="18"/>
                <w:shd w:fill="auto" w:val="clear"/>
              </w:rPr>
              <w:t xml:space="preserve">€285,1</w:t>
            </w:r>
            <w:r>
              <w:rPr>
                <w:rFonts w:ascii="Arial" w:hAnsi="Arial" w:cs="Arial" w:eastAsia="Arial"/>
                <w:color w:val="auto"/>
                <w:spacing w:val="0"/>
                <w:position w:val="0"/>
                <w:sz w:val="18"/>
                <w:shd w:fill="auto" w:val="clear"/>
              </w:rPr>
              <w:t xml:space="preserve">εκ. έναντι </w:t>
            </w:r>
            <w:r>
              <w:rPr>
                <w:rFonts w:ascii="Arial" w:hAnsi="Arial" w:cs="Arial" w:eastAsia="Arial"/>
                <w:color w:val="auto"/>
                <w:spacing w:val="0"/>
                <w:position w:val="0"/>
                <w:sz w:val="18"/>
                <w:shd w:fill="auto" w:val="clear"/>
              </w:rPr>
              <w:t xml:space="preserve">€278,0</w:t>
            </w:r>
            <w:r>
              <w:rPr>
                <w:rFonts w:ascii="Arial" w:hAnsi="Arial" w:cs="Arial" w:eastAsia="Arial"/>
                <w:color w:val="auto"/>
                <w:spacing w:val="0"/>
                <w:position w:val="0"/>
                <w:sz w:val="18"/>
                <w:shd w:fill="auto" w:val="clear"/>
              </w:rPr>
              <w:t xml:space="preserve">εκ. το α’ εξάμηνο του 2016, αντίστοιχα με τη μεταβολή του GGR. Προσαρμοσμένα για την επιβάρυνση από την αναδρομική αύξηση της εισφοράς επί του GGR το β’ τρίμηνο 2016, τα καθαρά έσοδα από παιχνίδια β’ τριμήνου 2017 μειώθηκαν κατά 2,0% σε σχέση με πέρυσι, ακολουθώντας την τάση του GGR.</w:t>
            </w:r>
          </w:p>
          <w:p>
            <w:pPr>
              <w:spacing w:before="0" w:after="0" w:line="240"/>
              <w:ind w:right="0" w:left="0" w:firstLine="0"/>
              <w:jc w:val="both"/>
              <w:rPr>
                <w:color w:val="auto"/>
                <w:spacing w:val="0"/>
                <w:position w:val="0"/>
                <w:shd w:fill="auto" w:val="clear"/>
              </w:rPr>
            </w:pPr>
          </w:p>
        </w:tc>
        <w:tc>
          <w:tcPr>
            <w:tcW w:w="45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18"/>
                <w:shd w:fill="auto" w:val="clear"/>
              </w:rPr>
            </w:pPr>
            <w:r>
              <w:object w:dxaOrig="3724" w:dyaOrig="2013">
                <v:rect xmlns:o="urn:schemas-microsoft-com:office:office" xmlns:v="urn:schemas-microsoft-com:vml" id="rectole0000000001" style="width:186.200000pt;height:100.6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14"/>
                <w:shd w:fill="auto" w:val="clear"/>
              </w:rPr>
              <w:t xml:space="preserve">* l-f-l (</w:t>
            </w:r>
            <w:r>
              <w:rPr>
                <w:rFonts w:ascii="Arial" w:hAnsi="Arial" w:cs="Arial" w:eastAsia="Arial"/>
                <w:color w:val="auto"/>
                <w:spacing w:val="0"/>
                <w:position w:val="0"/>
                <w:sz w:val="14"/>
                <w:shd w:fill="auto" w:val="clear"/>
              </w:rPr>
              <w:t xml:space="preserve">Προσαρμοσμένα για την επιβάρυνση από την αναδρομική αύξηση της εισφοράς επί του GGR στο 35% για το Q1’16)</w: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18"/>
                <w:shd w:fill="auto" w:val="clear"/>
              </w:rPr>
              <w:t xml:space="preserve">EBITDA</w:t>
            </w:r>
          </w:p>
        </w:tc>
        <w:tc>
          <w:tcPr>
            <w:tcW w:w="340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18"/>
                <w:shd w:fill="auto" w:val="clear"/>
              </w:rPr>
              <w:t xml:space="preserve">Τα λειτουργικά κέρδη προ φόρων, τόκων και αποσβέσεων (EBITDA) μειώθηκαν στα </w:t>
            </w:r>
            <w:r>
              <w:rPr>
                <w:rFonts w:ascii="Arial" w:hAnsi="Arial" w:cs="Arial" w:eastAsia="Arial"/>
                <w:color w:val="auto"/>
                <w:spacing w:val="0"/>
                <w:position w:val="0"/>
                <w:sz w:val="18"/>
                <w:shd w:fill="auto" w:val="clear"/>
              </w:rPr>
              <w:t xml:space="preserve">€130,7</w:t>
            </w:r>
            <w:r>
              <w:rPr>
                <w:rFonts w:ascii="Arial" w:hAnsi="Arial" w:cs="Arial" w:eastAsia="Arial"/>
                <w:color w:val="auto"/>
                <w:spacing w:val="0"/>
                <w:position w:val="0"/>
                <w:sz w:val="18"/>
                <w:shd w:fill="auto" w:val="clear"/>
              </w:rPr>
              <w:t xml:space="preserve">εκ. το α’ εξάμηνο του 2017 έναντι </w:t>
            </w:r>
            <w:r>
              <w:rPr>
                <w:rFonts w:ascii="Arial" w:hAnsi="Arial" w:cs="Arial" w:eastAsia="Arial"/>
                <w:color w:val="auto"/>
                <w:spacing w:val="0"/>
                <w:position w:val="0"/>
                <w:sz w:val="18"/>
                <w:shd w:fill="auto" w:val="clear"/>
              </w:rPr>
              <w:t xml:space="preserve">€161,5</w:t>
            </w:r>
            <w:r>
              <w:rPr>
                <w:rFonts w:ascii="Arial" w:hAnsi="Arial" w:cs="Arial" w:eastAsia="Arial"/>
                <w:color w:val="auto"/>
                <w:spacing w:val="0"/>
                <w:position w:val="0"/>
                <w:sz w:val="18"/>
                <w:shd w:fill="auto" w:val="clear"/>
              </w:rPr>
              <w:t xml:space="preserve">εκ. το α’ εξάμηνο του 2016, σημειώνοντας πτώση κατά 19,1%. Προσαρμοσμένα τόσο για την επιβάρυνση από την αναδρομική αύξηση της εισφοράς επί του GGR όσο και για το μη επαναλαμβανόμενο έσοδο ύψους </w:t>
            </w:r>
            <w:r>
              <w:rPr>
                <w:rFonts w:ascii="Arial" w:hAnsi="Arial" w:cs="Arial" w:eastAsia="Arial"/>
                <w:color w:val="auto"/>
                <w:spacing w:val="0"/>
                <w:position w:val="0"/>
                <w:sz w:val="18"/>
                <w:shd w:fill="auto" w:val="clear"/>
              </w:rPr>
              <w:t xml:space="preserve">€6,5</w:t>
            </w:r>
            <w:r>
              <w:rPr>
                <w:rFonts w:ascii="Arial" w:hAnsi="Arial" w:cs="Arial" w:eastAsia="Arial"/>
                <w:color w:val="auto"/>
                <w:spacing w:val="0"/>
                <w:position w:val="0"/>
                <w:sz w:val="18"/>
                <w:shd w:fill="auto" w:val="clear"/>
              </w:rPr>
              <w:t xml:space="preserve">εκ. που ενίσχυσε τα αποτελέσματα β’ τριμήνου 2016, τα EBITDA ανήλθαν σε </w:t>
            </w:r>
            <w:r>
              <w:rPr>
                <w:rFonts w:ascii="Arial" w:hAnsi="Arial" w:cs="Arial" w:eastAsia="Arial"/>
                <w:color w:val="auto"/>
                <w:spacing w:val="0"/>
                <w:position w:val="0"/>
                <w:sz w:val="18"/>
                <w:shd w:fill="auto" w:val="clear"/>
              </w:rPr>
              <w:t xml:space="preserve">€76,2</w:t>
            </w:r>
            <w:r>
              <w:rPr>
                <w:rFonts w:ascii="Arial" w:hAnsi="Arial" w:cs="Arial" w:eastAsia="Arial"/>
                <w:color w:val="auto"/>
                <w:spacing w:val="0"/>
                <w:position w:val="0"/>
                <w:sz w:val="18"/>
                <w:shd w:fill="auto" w:val="clear"/>
              </w:rPr>
              <w:t xml:space="preserve">εκ., ενώ προσαρμοσμένα για τις μη επαναλαμβανόμενες επίδικες προβλέψεις τα EBITDA β’ τριμήνου 2017 ανήλθαν σε </w:t>
            </w:r>
            <w:r>
              <w:rPr>
                <w:rFonts w:ascii="Arial" w:hAnsi="Arial" w:cs="Arial" w:eastAsia="Arial"/>
                <w:color w:val="auto"/>
                <w:spacing w:val="0"/>
                <w:position w:val="0"/>
                <w:sz w:val="18"/>
                <w:shd w:fill="auto" w:val="clear"/>
              </w:rPr>
              <w:t xml:space="preserve">€64,3</w:t>
            </w:r>
            <w:r>
              <w:rPr>
                <w:rFonts w:ascii="Arial" w:hAnsi="Arial" w:cs="Arial" w:eastAsia="Arial"/>
                <w:color w:val="auto"/>
                <w:spacing w:val="0"/>
                <w:position w:val="0"/>
                <w:sz w:val="18"/>
                <w:shd w:fill="auto" w:val="clear"/>
              </w:rPr>
              <w:t xml:space="preserve">εκ., μειωμένα κατά 15,6%, λόγω δαπανών που σχετίζονται με την ανάπτυξη και εισαγωγή νέων παιχνιδιών.</w:t>
            </w:r>
          </w:p>
        </w:tc>
        <w:tc>
          <w:tcPr>
            <w:tcW w:w="45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u w:val="single"/>
                <w:shd w:fill="auto" w:val="clear"/>
              </w:rPr>
            </w:pPr>
            <w:r>
              <w:rPr>
                <w:rFonts w:ascii="Arial" w:hAnsi="Arial" w:cs="Arial" w:eastAsia="Arial"/>
                <w:b/>
                <w:color w:val="auto"/>
                <w:spacing w:val="0"/>
                <w:position w:val="0"/>
                <w:sz w:val="18"/>
                <w:u w:val="single"/>
                <w:shd w:fill="auto" w:val="clear"/>
              </w:rPr>
              <w:t xml:space="preserve">Δημοσιευμένα μεγέθη</w:t>
            </w:r>
          </w:p>
          <w:p>
            <w:pPr>
              <w:spacing w:before="0" w:after="0" w:line="240"/>
              <w:ind w:right="0" w:left="0" w:firstLine="0"/>
              <w:jc w:val="both"/>
              <w:rPr>
                <w:rFonts w:ascii="Arial" w:hAnsi="Arial" w:cs="Arial" w:eastAsia="Arial"/>
                <w:color w:val="auto"/>
                <w:spacing w:val="0"/>
                <w:position w:val="0"/>
                <w:sz w:val="18"/>
                <w:shd w:fill="auto" w:val="clear"/>
              </w:rPr>
            </w:pPr>
            <w:r>
              <w:object w:dxaOrig="3859" w:dyaOrig="1523">
                <v:rect xmlns:o="urn:schemas-microsoft-com:office:office" xmlns:v="urn:schemas-microsoft-com:vml" id="rectole0000000002" style="width:192.950000pt;height:76.1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center"/>
              <w:rPr>
                <w:rFonts w:ascii="Arial" w:hAnsi="Arial" w:cs="Arial" w:eastAsia="Arial"/>
                <w:b/>
                <w:color w:val="auto"/>
                <w:spacing w:val="0"/>
                <w:position w:val="0"/>
                <w:sz w:val="18"/>
                <w:u w:val="single"/>
                <w:shd w:fill="auto" w:val="clear"/>
              </w:rPr>
            </w:pPr>
            <w:r>
              <w:rPr>
                <w:rFonts w:ascii="Arial" w:hAnsi="Arial" w:cs="Arial" w:eastAsia="Arial"/>
                <w:b/>
                <w:color w:val="auto"/>
                <w:spacing w:val="0"/>
                <w:position w:val="0"/>
                <w:sz w:val="18"/>
                <w:u w:val="single"/>
                <w:shd w:fill="auto" w:val="clear"/>
              </w:rPr>
              <w:t xml:space="preserve">Επαναλαμβανόμενα μεγέθη</w:t>
            </w:r>
          </w:p>
          <w:p>
            <w:pPr>
              <w:spacing w:before="0" w:after="0" w:line="240"/>
              <w:ind w:right="0" w:left="0" w:firstLine="0"/>
              <w:jc w:val="both"/>
              <w:rPr>
                <w:color w:val="auto"/>
                <w:spacing w:val="0"/>
                <w:position w:val="0"/>
                <w:shd w:fill="auto" w:val="clear"/>
              </w:rPr>
            </w:pPr>
            <w:r>
              <w:object w:dxaOrig="3807" w:dyaOrig="1523">
                <v:rect xmlns:o="urn:schemas-microsoft-com:office:office" xmlns:v="urn:schemas-microsoft-com:vml" id="rectole0000000003" style="width:190.350000pt;height:76.1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40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5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2000" w:hRule="auto"/>
          <w:jc w:val="left"/>
        </w:trPr>
        <w:tc>
          <w:tcPr>
            <w:tcW w:w="138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18"/>
                <w:shd w:fill="auto" w:val="clear"/>
              </w:rPr>
              <w:t xml:space="preserve">Καθαρά κέρδη</w:t>
            </w:r>
          </w:p>
        </w:tc>
        <w:tc>
          <w:tcPr>
            <w:tcW w:w="340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34" w:left="0" w:firstLine="0"/>
              <w:jc w:val="both"/>
              <w:rPr>
                <w:color w:val="auto"/>
                <w:spacing w:val="0"/>
                <w:position w:val="0"/>
                <w:shd w:fill="auto" w:val="clear"/>
              </w:rPr>
            </w:pPr>
            <w:r>
              <w:rPr>
                <w:rFonts w:ascii="Arial" w:hAnsi="Arial" w:cs="Arial" w:eastAsia="Arial"/>
                <w:color w:val="auto"/>
                <w:spacing w:val="0"/>
                <w:position w:val="0"/>
                <w:sz w:val="18"/>
                <w:shd w:fill="auto" w:val="clear"/>
              </w:rPr>
              <w:t xml:space="preserve">Τα καθαρά κέρδη α’ εξαμήνου 2017 διαμορφώθηκαν σε </w:t>
            </w:r>
            <w:r>
              <w:rPr>
                <w:rFonts w:ascii="Arial" w:hAnsi="Arial" w:cs="Arial" w:eastAsia="Arial"/>
                <w:color w:val="auto"/>
                <w:spacing w:val="0"/>
                <w:position w:val="0"/>
                <w:sz w:val="18"/>
                <w:shd w:fill="auto" w:val="clear"/>
              </w:rPr>
              <w:t xml:space="preserve">€60,9</w:t>
            </w:r>
            <w:r>
              <w:rPr>
                <w:rFonts w:ascii="Arial" w:hAnsi="Arial" w:cs="Arial" w:eastAsia="Arial"/>
                <w:color w:val="auto"/>
                <w:spacing w:val="0"/>
                <w:position w:val="0"/>
                <w:sz w:val="18"/>
                <w:shd w:fill="auto" w:val="clear"/>
              </w:rPr>
              <w:t xml:space="preserve">εκ., μειωμένα κατά 29,0% έναντι </w:t>
            </w:r>
            <w:r>
              <w:rPr>
                <w:rFonts w:ascii="Arial" w:hAnsi="Arial" w:cs="Arial" w:eastAsia="Arial"/>
                <w:color w:val="auto"/>
                <w:spacing w:val="0"/>
                <w:position w:val="0"/>
                <w:sz w:val="18"/>
                <w:shd w:fill="auto" w:val="clear"/>
              </w:rPr>
              <w:t xml:space="preserve">€85,8</w:t>
            </w:r>
            <w:r>
              <w:rPr>
                <w:rFonts w:ascii="Arial" w:hAnsi="Arial" w:cs="Arial" w:eastAsia="Arial"/>
                <w:color w:val="auto"/>
                <w:spacing w:val="0"/>
                <w:position w:val="0"/>
                <w:sz w:val="18"/>
                <w:shd w:fill="auto" w:val="clear"/>
              </w:rPr>
              <w:t xml:space="preserve">εκ. το α’ εξάμηνο του 2016. Τα προσαρμοσμένα καθαρά κέρδη β’ τριμήνου 2016 ανήλθαν σε </w:t>
            </w:r>
            <w:r>
              <w:rPr>
                <w:rFonts w:ascii="Arial" w:hAnsi="Arial" w:cs="Arial" w:eastAsia="Arial"/>
                <w:color w:val="auto"/>
                <w:spacing w:val="0"/>
                <w:position w:val="0"/>
                <w:sz w:val="18"/>
                <w:shd w:fill="auto" w:val="clear"/>
              </w:rPr>
              <w:t xml:space="preserve">€38,4</w:t>
            </w:r>
            <w:r>
              <w:rPr>
                <w:rFonts w:ascii="Arial" w:hAnsi="Arial" w:cs="Arial" w:eastAsia="Arial"/>
                <w:color w:val="auto"/>
                <w:spacing w:val="0"/>
                <w:position w:val="0"/>
                <w:sz w:val="18"/>
                <w:shd w:fill="auto" w:val="clear"/>
              </w:rPr>
              <w:t xml:space="preserve">εκ. έναντι </w:t>
            </w:r>
            <w:r>
              <w:rPr>
                <w:rFonts w:ascii="Arial" w:hAnsi="Arial" w:cs="Arial" w:eastAsia="Arial"/>
                <w:color w:val="auto"/>
                <w:spacing w:val="0"/>
                <w:position w:val="0"/>
                <w:sz w:val="18"/>
                <w:shd w:fill="auto" w:val="clear"/>
              </w:rPr>
              <w:t xml:space="preserve">€30,5</w:t>
            </w:r>
            <w:r>
              <w:rPr>
                <w:rFonts w:ascii="Arial" w:hAnsi="Arial" w:cs="Arial" w:eastAsia="Arial"/>
                <w:color w:val="auto"/>
                <w:spacing w:val="0"/>
                <w:position w:val="0"/>
                <w:sz w:val="18"/>
                <w:shd w:fill="auto" w:val="clear"/>
              </w:rPr>
              <w:t xml:space="preserve">εκ. το β’ τρίμηνο 2017.</w:t>
            </w:r>
          </w:p>
        </w:tc>
        <w:tc>
          <w:tcPr>
            <w:tcW w:w="45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u w:val="single"/>
                <w:shd w:fill="auto" w:val="clear"/>
              </w:rPr>
            </w:pPr>
            <w:r>
              <w:rPr>
                <w:rFonts w:ascii="Arial" w:hAnsi="Arial" w:cs="Arial" w:eastAsia="Arial"/>
                <w:b/>
                <w:color w:val="auto"/>
                <w:spacing w:val="0"/>
                <w:position w:val="0"/>
                <w:sz w:val="18"/>
                <w:u w:val="single"/>
                <w:shd w:fill="auto" w:val="clear"/>
              </w:rPr>
              <w:t xml:space="preserve">Δημοσιευμένα μεγέθη</w:t>
            </w:r>
          </w:p>
          <w:p>
            <w:pPr>
              <w:spacing w:before="0" w:after="0" w:line="240"/>
              <w:ind w:right="0" w:left="0" w:firstLine="0"/>
              <w:jc w:val="both"/>
              <w:rPr>
                <w:rFonts w:ascii="Arial" w:hAnsi="Arial" w:cs="Arial" w:eastAsia="Arial"/>
                <w:color w:val="auto"/>
                <w:spacing w:val="0"/>
                <w:position w:val="0"/>
                <w:sz w:val="18"/>
                <w:shd w:fill="auto" w:val="clear"/>
              </w:rPr>
            </w:pPr>
            <w:r>
              <w:object w:dxaOrig="3821" w:dyaOrig="1469">
                <v:rect xmlns:o="urn:schemas-microsoft-com:office:office" xmlns:v="urn:schemas-microsoft-com:vml" id="rectole0000000004" style="width:191.050000pt;height:73.4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pacing w:before="0" w:after="0" w:line="240"/>
              <w:ind w:right="0" w:left="0" w:firstLine="0"/>
              <w:jc w:val="center"/>
              <w:rPr>
                <w:rFonts w:ascii="Arial" w:hAnsi="Arial" w:cs="Arial" w:eastAsia="Arial"/>
                <w:b/>
                <w:color w:val="auto"/>
                <w:spacing w:val="0"/>
                <w:position w:val="0"/>
                <w:sz w:val="18"/>
                <w:u w:val="single"/>
                <w:shd w:fill="auto" w:val="clear"/>
              </w:rPr>
            </w:pPr>
            <w:r>
              <w:rPr>
                <w:rFonts w:ascii="Arial" w:hAnsi="Arial" w:cs="Arial" w:eastAsia="Arial"/>
                <w:b/>
                <w:color w:val="auto"/>
                <w:spacing w:val="0"/>
                <w:position w:val="0"/>
                <w:sz w:val="18"/>
                <w:u w:val="single"/>
                <w:shd w:fill="auto" w:val="clear"/>
              </w:rPr>
              <w:t xml:space="preserve">Επαναλαμβανόμενα μεγέθη</w:t>
            </w:r>
          </w:p>
          <w:p>
            <w:pPr>
              <w:spacing w:before="0" w:after="0" w:line="240"/>
              <w:ind w:right="0" w:left="0" w:firstLine="0"/>
              <w:jc w:val="both"/>
              <w:rPr>
                <w:color w:val="auto"/>
                <w:spacing w:val="0"/>
                <w:position w:val="0"/>
                <w:shd w:fill="auto" w:val="clear"/>
              </w:rPr>
            </w:pPr>
            <w:r>
              <w:object w:dxaOrig="3914" w:dyaOrig="1469">
                <v:rect xmlns:o="urn:schemas-microsoft-com:office:office" xmlns:v="urn:schemas-microsoft-com:vml" id="rectole0000000005" style="width:195.700000pt;height:73.4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p>
        </w:tc>
      </w:tr>
      <w:tr>
        <w:trPr>
          <w:trHeight w:val="1" w:hRule="atLeast"/>
          <w:jc w:val="left"/>
        </w:trPr>
        <w:tc>
          <w:tcPr>
            <w:tcW w:w="138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40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5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FFFF00" w:val="clear"/>
        </w:rPr>
      </w:pPr>
    </w:p>
    <w:p>
      <w:pPr>
        <w:spacing w:before="0" w:after="0" w:line="240"/>
        <w:ind w:right="0" w:left="0" w:firstLine="0"/>
        <w:jc w:val="left"/>
        <w:rPr>
          <w:rFonts w:ascii="Arial" w:hAnsi="Arial" w:cs="Arial" w:eastAsia="Arial"/>
          <w:b/>
          <w:color w:val="FFFFFF"/>
          <w:spacing w:val="0"/>
          <w:position w:val="0"/>
          <w:sz w:val="24"/>
          <w:shd w:fill="auto" w:val="clear"/>
        </w:rPr>
      </w:pPr>
    </w:p>
    <w:p>
      <w:pPr>
        <w:spacing w:before="0" w:after="0" w:line="240"/>
        <w:ind w:right="0" w:left="0" w:firstLine="0"/>
        <w:jc w:val="left"/>
        <w:rPr>
          <w:rFonts w:ascii="Arial" w:hAnsi="Arial" w:cs="Arial" w:eastAsia="Arial"/>
          <w:b/>
          <w:color w:val="FFFFFF"/>
          <w:spacing w:val="0"/>
          <w:position w:val="0"/>
          <w:sz w:val="24"/>
          <w:shd w:fill="365F91" w:val="clear"/>
        </w:rPr>
      </w:pPr>
      <w:r>
        <w:rPr>
          <w:rFonts w:ascii="Arial" w:hAnsi="Arial" w:cs="Arial" w:eastAsia="Arial"/>
          <w:b/>
          <w:color w:val="FFFFFF"/>
          <w:spacing w:val="0"/>
          <w:position w:val="0"/>
          <w:sz w:val="24"/>
          <w:shd w:fill="365F91" w:val="clear"/>
        </w:rPr>
        <w:t xml:space="preserve"> 2. </w:t>
      </w:r>
      <w:r>
        <w:rPr>
          <w:rFonts w:ascii="Arial" w:hAnsi="Arial" w:cs="Arial" w:eastAsia="Arial"/>
          <w:b/>
          <w:color w:val="FFFFFF"/>
          <w:spacing w:val="0"/>
          <w:position w:val="0"/>
          <w:sz w:val="24"/>
          <w:shd w:fill="365F91" w:val="clear"/>
        </w:rPr>
        <w:t xml:space="preserve">ΑΝΑΣΚΟΠΗΣΗ ΟΙΚΟΝΟΜΙΚΩΝ ΑΠΟΤΕΛΕΣΜΑΤΩΝ</w:t>
      </w:r>
    </w:p>
    <w:p>
      <w:pPr>
        <w:spacing w:before="0" w:after="0" w:line="240"/>
        <w:ind w:right="0" w:left="0" w:firstLine="0"/>
        <w:jc w:val="left"/>
        <w:rPr>
          <w:rFonts w:ascii="Arial" w:hAnsi="Arial" w:cs="Arial" w:eastAsia="Arial"/>
          <w:b/>
          <w:color w:val="auto"/>
          <w:spacing w:val="0"/>
          <w:position w:val="0"/>
          <w:sz w:val="18"/>
          <w:shd w:fill="auto" w:val="clear"/>
        </w:rPr>
      </w:pPr>
    </w:p>
    <w:tbl>
      <w:tblPr/>
      <w:tblGrid>
        <w:gridCol w:w="4210"/>
        <w:gridCol w:w="1033"/>
        <w:gridCol w:w="1033"/>
        <w:gridCol w:w="683"/>
        <w:gridCol w:w="1074"/>
        <w:gridCol w:w="1074"/>
        <w:gridCol w:w="685"/>
      </w:tblGrid>
      <w:tr>
        <w:trPr>
          <w:trHeight w:val="288" w:hRule="auto"/>
          <w:jc w:val="left"/>
        </w:trPr>
        <w:tc>
          <w:tcPr>
            <w:tcW w:w="9792" w:type="dxa"/>
            <w:gridSpan w:val="7"/>
            <w:tcBorders>
              <w:top w:val="single" w:color="bfbfbf" w:sz="8"/>
              <w:left w:val="single" w:color="bfbfbf" w:sz="8"/>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244061"/>
                <w:spacing w:val="0"/>
                <w:position w:val="0"/>
                <w:sz w:val="18"/>
                <w:shd w:fill="auto" w:val="clear"/>
              </w:rPr>
              <w:t xml:space="preserve">Καθαρά έσοδα προ εισφορών ανά παιχνίδι β’ τριμήνου και α’ εξαμήνου 2017 και 2016</w:t>
            </w:r>
          </w:p>
        </w:tc>
      </w:tr>
      <w:tr>
        <w:trPr>
          <w:trHeight w:val="453" w:hRule="auto"/>
          <w:jc w:val="left"/>
        </w:trPr>
        <w:tc>
          <w:tcPr>
            <w:tcW w:w="4210" w:type="dxa"/>
            <w:tcBorders>
              <w:top w:val="single" w:color="000000" w:sz="0"/>
              <w:left w:val="single" w:color="bfbfbf" w:sz="8"/>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i/>
                <w:color w:val="FFFFFF"/>
                <w:spacing w:val="0"/>
                <w:position w:val="0"/>
                <w:sz w:val="18"/>
                <w:shd w:fill="auto" w:val="clear"/>
              </w:rPr>
              <w:t xml:space="preserve">(</w:t>
            </w:r>
            <w:r>
              <w:rPr>
                <w:rFonts w:ascii="Arial" w:hAnsi="Arial" w:cs="Arial" w:eastAsia="Arial"/>
                <w:i/>
                <w:color w:val="FFFFFF"/>
                <w:spacing w:val="0"/>
                <w:position w:val="0"/>
                <w:sz w:val="18"/>
                <w:shd w:fill="auto" w:val="clear"/>
              </w:rPr>
              <w:t xml:space="preserve">Ποσά σε χιλ. ευρώ)</w:t>
            </w:r>
          </w:p>
        </w:tc>
        <w:tc>
          <w:tcPr>
            <w:tcW w:w="1033"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β’ τρίμηνο 2017</w:t>
            </w:r>
          </w:p>
        </w:tc>
        <w:tc>
          <w:tcPr>
            <w:tcW w:w="1033"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β’ τρίμηνο 2016</w:t>
            </w:r>
          </w:p>
        </w:tc>
        <w:tc>
          <w:tcPr>
            <w:tcW w:w="683"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Δ</w:t>
            </w:r>
          </w:p>
        </w:tc>
        <w:tc>
          <w:tcPr>
            <w:tcW w:w="1074"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2017</w:t>
            </w:r>
          </w:p>
        </w:tc>
        <w:tc>
          <w:tcPr>
            <w:tcW w:w="1074"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2016</w:t>
            </w:r>
          </w:p>
        </w:tc>
        <w:tc>
          <w:tcPr>
            <w:tcW w:w="685"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Δ</w:t>
            </w:r>
          </w:p>
        </w:tc>
      </w:tr>
      <w:tr>
        <w:trPr>
          <w:trHeight w:val="367" w:hRule="auto"/>
          <w:jc w:val="left"/>
        </w:trPr>
        <w:tc>
          <w:tcPr>
            <w:tcW w:w="4210" w:type="dxa"/>
            <w:tcBorders>
              <w:top w:val="single" w:color="000000" w:sz="0"/>
              <w:left w:val="single" w:color="bfbfbf" w:sz="8"/>
              <w:bottom w:val="single" w:color="bfbfbf" w:sz="8"/>
              <w:right w:val="single" w:color="bfbfbf" w:sz="12"/>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Αθλητικός Στοιχηματισμός</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93.167</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94.252</w:t>
            </w:r>
          </w:p>
        </w:tc>
        <w:tc>
          <w:tcPr>
            <w:tcW w:w="683"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188.592</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196.731</w:t>
            </w:r>
          </w:p>
        </w:tc>
        <w:tc>
          <w:tcPr>
            <w:tcW w:w="68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(4,1)</w:t>
            </w:r>
          </w:p>
        </w:tc>
      </w:tr>
      <w:tr>
        <w:trPr>
          <w:trHeight w:val="367" w:hRule="auto"/>
          <w:jc w:val="left"/>
        </w:trPr>
        <w:tc>
          <w:tcPr>
            <w:tcW w:w="4210" w:type="dxa"/>
            <w:tcBorders>
              <w:top w:val="single" w:color="000000" w:sz="0"/>
              <w:left w:val="single" w:color="bfbfbf" w:sz="8"/>
              <w:bottom w:val="single" w:color="bfbfbf" w:sz="8"/>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 </w:t>
            </w:r>
            <w:r>
              <w:rPr>
                <w:rFonts w:ascii="Arial" w:hAnsi="Arial" w:cs="Arial" w:eastAsia="Arial"/>
                <w:color w:val="FFFFFF"/>
                <w:spacing w:val="0"/>
                <w:position w:val="0"/>
                <w:sz w:val="18"/>
                <w:shd w:fill="auto" w:val="clear"/>
              </w:rPr>
              <w:t xml:space="preserve">επί του συνόλου</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28,3</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27,9</w:t>
            </w:r>
          </w:p>
        </w:tc>
        <w:tc>
          <w:tcPr>
            <w:tcW w:w="68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27,4</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29,0</w:t>
            </w:r>
          </w:p>
        </w:tc>
        <w:tc>
          <w:tcPr>
            <w:tcW w:w="68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r>
      <w:tr>
        <w:trPr>
          <w:trHeight w:val="367" w:hRule="auto"/>
          <w:jc w:val="left"/>
        </w:trPr>
        <w:tc>
          <w:tcPr>
            <w:tcW w:w="4210" w:type="dxa"/>
            <w:tcBorders>
              <w:top w:val="single" w:color="000000" w:sz="0"/>
              <w:left w:val="single" w:color="bfbfbf" w:sz="8"/>
              <w:bottom w:val="single" w:color="bfbfbf" w:sz="8"/>
              <w:right w:val="single" w:color="bfbfbf" w:sz="12"/>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Αριθμολαχεία</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189.805</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207.157</w:t>
            </w:r>
          </w:p>
        </w:tc>
        <w:tc>
          <w:tcPr>
            <w:tcW w:w="683"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(8,4)</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412.954</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408.298</w:t>
            </w:r>
          </w:p>
        </w:tc>
        <w:tc>
          <w:tcPr>
            <w:tcW w:w="68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1,1 </w:t>
            </w:r>
          </w:p>
        </w:tc>
      </w:tr>
      <w:tr>
        <w:trPr>
          <w:trHeight w:val="367" w:hRule="auto"/>
          <w:jc w:val="left"/>
        </w:trPr>
        <w:tc>
          <w:tcPr>
            <w:tcW w:w="4210" w:type="dxa"/>
            <w:tcBorders>
              <w:top w:val="single" w:color="000000" w:sz="0"/>
              <w:left w:val="single" w:color="bfbfbf" w:sz="8"/>
              <w:bottom w:val="single" w:color="bfbfbf" w:sz="8"/>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 </w:t>
            </w:r>
            <w:r>
              <w:rPr>
                <w:rFonts w:ascii="Arial" w:hAnsi="Arial" w:cs="Arial" w:eastAsia="Arial"/>
                <w:color w:val="FFFFFF"/>
                <w:spacing w:val="0"/>
                <w:position w:val="0"/>
                <w:sz w:val="18"/>
                <w:shd w:fill="auto" w:val="clear"/>
              </w:rPr>
              <w:t xml:space="preserve">επί του συνόλου</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57,6</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61,3</w:t>
            </w:r>
          </w:p>
        </w:tc>
        <w:tc>
          <w:tcPr>
            <w:tcW w:w="68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60,0</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60,2</w:t>
            </w:r>
          </w:p>
        </w:tc>
        <w:tc>
          <w:tcPr>
            <w:tcW w:w="68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r>
      <w:tr>
        <w:trPr>
          <w:trHeight w:val="367" w:hRule="auto"/>
          <w:jc w:val="left"/>
        </w:trPr>
        <w:tc>
          <w:tcPr>
            <w:tcW w:w="4210" w:type="dxa"/>
            <w:tcBorders>
              <w:top w:val="single" w:color="000000" w:sz="0"/>
              <w:left w:val="single" w:color="bfbfbf" w:sz="8"/>
              <w:bottom w:val="single" w:color="bfbfbf" w:sz="8"/>
              <w:right w:val="single" w:color="bfbfbf" w:sz="12"/>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Σκρατς &amp; Λαχεία</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39.087</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36.660</w:t>
            </w:r>
          </w:p>
        </w:tc>
        <w:tc>
          <w:tcPr>
            <w:tcW w:w="683"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6,6 </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77.539</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73.752</w:t>
            </w:r>
          </w:p>
        </w:tc>
        <w:tc>
          <w:tcPr>
            <w:tcW w:w="685"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5,1 </w:t>
            </w:r>
          </w:p>
        </w:tc>
      </w:tr>
      <w:tr>
        <w:trPr>
          <w:trHeight w:val="367" w:hRule="auto"/>
          <w:jc w:val="left"/>
        </w:trPr>
        <w:tc>
          <w:tcPr>
            <w:tcW w:w="4210" w:type="dxa"/>
            <w:tcBorders>
              <w:top w:val="single" w:color="000000" w:sz="0"/>
              <w:left w:val="single" w:color="bfbfbf" w:sz="8"/>
              <w:bottom w:val="single" w:color="bfbfbf" w:sz="8"/>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 </w:t>
            </w:r>
            <w:r>
              <w:rPr>
                <w:rFonts w:ascii="Arial" w:hAnsi="Arial" w:cs="Arial" w:eastAsia="Arial"/>
                <w:color w:val="FFFFFF"/>
                <w:spacing w:val="0"/>
                <w:position w:val="0"/>
                <w:sz w:val="18"/>
                <w:shd w:fill="auto" w:val="clear"/>
              </w:rPr>
              <w:t xml:space="preserve">επί του συνόλου</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11,9</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10,8</w:t>
            </w:r>
          </w:p>
        </w:tc>
        <w:tc>
          <w:tcPr>
            <w:tcW w:w="68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11,3</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10,9</w:t>
            </w:r>
          </w:p>
        </w:tc>
        <w:tc>
          <w:tcPr>
            <w:tcW w:w="68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r>
      <w:tr>
        <w:trPr>
          <w:trHeight w:val="367" w:hRule="auto"/>
          <w:jc w:val="left"/>
        </w:trPr>
        <w:tc>
          <w:tcPr>
            <w:tcW w:w="4210" w:type="dxa"/>
            <w:tcBorders>
              <w:top w:val="single" w:color="000000" w:sz="0"/>
              <w:left w:val="single" w:color="bfbfbf" w:sz="8"/>
              <w:bottom w:val="single" w:color="bfbfbf" w:sz="8"/>
              <w:right w:val="single" w:color="bfbfbf" w:sz="12"/>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VLTs</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7.504</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0,0</w:t>
            </w:r>
          </w:p>
        </w:tc>
        <w:tc>
          <w:tcPr>
            <w:tcW w:w="68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9.376</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0,0</w:t>
            </w:r>
          </w:p>
        </w:tc>
        <w:tc>
          <w:tcPr>
            <w:tcW w:w="68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r>
      <w:tr>
        <w:trPr>
          <w:trHeight w:val="367" w:hRule="auto"/>
          <w:jc w:val="left"/>
        </w:trPr>
        <w:tc>
          <w:tcPr>
            <w:tcW w:w="4210" w:type="dxa"/>
            <w:tcBorders>
              <w:top w:val="single" w:color="000000" w:sz="0"/>
              <w:left w:val="single" w:color="bfbfbf" w:sz="8"/>
              <w:bottom w:val="single" w:color="bfbfbf" w:sz="8"/>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 </w:t>
            </w:r>
            <w:r>
              <w:rPr>
                <w:rFonts w:ascii="Arial" w:hAnsi="Arial" w:cs="Arial" w:eastAsia="Arial"/>
                <w:color w:val="FFFFFF"/>
                <w:spacing w:val="0"/>
                <w:position w:val="0"/>
                <w:sz w:val="18"/>
                <w:shd w:fill="auto" w:val="clear"/>
              </w:rPr>
              <w:t xml:space="preserve">επί του συνόλου</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2,3</w:t>
            </w:r>
          </w:p>
        </w:tc>
        <w:tc>
          <w:tcPr>
            <w:tcW w:w="103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0,0</w:t>
            </w:r>
          </w:p>
        </w:tc>
        <w:tc>
          <w:tcPr>
            <w:tcW w:w="683"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c>
          <w:tcPr>
            <w:tcW w:w="1074"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1,4</w:t>
            </w:r>
          </w:p>
        </w:tc>
        <w:tc>
          <w:tcPr>
            <w:tcW w:w="1074" w:type="dxa"/>
            <w:tcBorders>
              <w:top w:val="single" w:color="000000" w:sz="0"/>
              <w:left w:val="single" w:color="000000" w:sz="0"/>
              <w:bottom w:val="single" w:color="000000" w:sz="0"/>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0,0</w:t>
            </w:r>
          </w:p>
        </w:tc>
        <w:tc>
          <w:tcPr>
            <w:tcW w:w="685"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r>
      <w:tr>
        <w:trPr>
          <w:trHeight w:val="453" w:hRule="auto"/>
          <w:jc w:val="left"/>
        </w:trPr>
        <w:tc>
          <w:tcPr>
            <w:tcW w:w="4210" w:type="dxa"/>
            <w:tcBorders>
              <w:top w:val="single" w:color="000000" w:sz="0"/>
              <w:left w:val="single" w:color="bfbfbf" w:sz="8"/>
              <w:bottom w:val="single" w:color="bfbfbf" w:sz="8"/>
              <w:right w:val="single" w:color="bfbfbf" w:sz="12"/>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Σύνολο καθαρών εσόδων προ εισφορών</w:t>
            </w:r>
          </w:p>
        </w:tc>
        <w:tc>
          <w:tcPr>
            <w:tcW w:w="1033"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329.563</w:t>
            </w:r>
          </w:p>
        </w:tc>
        <w:tc>
          <w:tcPr>
            <w:tcW w:w="1033"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338.069</w:t>
            </w:r>
          </w:p>
        </w:tc>
        <w:tc>
          <w:tcPr>
            <w:tcW w:w="683"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(2,5)</w:t>
            </w:r>
          </w:p>
        </w:tc>
        <w:tc>
          <w:tcPr>
            <w:tcW w:w="1074"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688.460</w:t>
            </w:r>
          </w:p>
        </w:tc>
        <w:tc>
          <w:tcPr>
            <w:tcW w:w="1074"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678.780</w:t>
            </w:r>
          </w:p>
        </w:tc>
        <w:tc>
          <w:tcPr>
            <w:tcW w:w="685"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1,4 </w:t>
            </w:r>
          </w:p>
        </w:tc>
      </w:tr>
    </w:tbl>
    <w:p>
      <w:pPr>
        <w:spacing w:before="0" w:after="0" w:line="240"/>
        <w:ind w:right="0" w:left="0" w:firstLine="0"/>
        <w:jc w:val="left"/>
        <w:rPr>
          <w:rFonts w:ascii="Arial" w:hAnsi="Arial" w:cs="Arial" w:eastAsia="Arial"/>
          <w:b/>
          <w:color w:val="auto"/>
          <w:spacing w:val="0"/>
          <w:position w:val="0"/>
          <w:sz w:val="18"/>
          <w:shd w:fill="auto" w:val="clear"/>
        </w:rPr>
      </w:pPr>
    </w:p>
    <w:p>
      <w:pPr>
        <w:spacing w:before="0" w:after="0" w:line="240"/>
        <w:ind w:right="0" w:left="0" w:firstLine="0"/>
        <w:jc w:val="left"/>
        <w:rPr>
          <w:rFonts w:ascii="Arial" w:hAnsi="Arial" w:cs="Arial" w:eastAsia="Arial"/>
          <w:b/>
          <w:color w:val="auto"/>
          <w:spacing w:val="0"/>
          <w:position w:val="0"/>
          <w:sz w:val="18"/>
          <w:shd w:fill="FFFF00" w:val="clear"/>
        </w:rPr>
      </w:pPr>
    </w:p>
    <w:p>
      <w:pPr>
        <w:spacing w:before="0" w:after="0" w:line="240"/>
        <w:ind w:right="0" w:left="0" w:firstLine="0"/>
        <w:jc w:val="left"/>
        <w:rPr>
          <w:rFonts w:ascii="Arial" w:hAnsi="Arial" w:cs="Arial" w:eastAsia="Arial"/>
          <w:b/>
          <w:color w:val="auto"/>
          <w:spacing w:val="0"/>
          <w:position w:val="0"/>
          <w:sz w:val="18"/>
          <w:shd w:fill="FFFF00" w:val="clear"/>
        </w:rPr>
      </w:pPr>
    </w:p>
    <w:tbl>
      <w:tblPr/>
      <w:tblGrid>
        <w:gridCol w:w="1566"/>
        <w:gridCol w:w="3628"/>
        <w:gridCol w:w="3876"/>
      </w:tblGrid>
      <w:tr>
        <w:trPr>
          <w:trHeight w:val="1" w:hRule="atLeast"/>
          <w:jc w:val="left"/>
        </w:trPr>
        <w:tc>
          <w:tcPr>
            <w:tcW w:w="15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18"/>
                <w:shd w:fill="auto" w:val="clear"/>
              </w:rPr>
              <w:t xml:space="preserve">Αθλητικός Στοιχηματισμός</w:t>
            </w:r>
          </w:p>
        </w:tc>
        <w:tc>
          <w:tcPr>
            <w:tcW w:w="36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18"/>
                <w:shd w:fill="auto" w:val="clear"/>
              </w:rPr>
              <w:t xml:space="preserve">Τα καθαρά έσοδα προ εισφορών των παιχνιδιών αθλητικού στοιχηματισμού ανήλθαν σε </w:t>
            </w:r>
            <w:r>
              <w:rPr>
                <w:rFonts w:ascii="Arial" w:hAnsi="Arial" w:cs="Arial" w:eastAsia="Arial"/>
                <w:color w:val="auto"/>
                <w:spacing w:val="0"/>
                <w:position w:val="0"/>
                <w:sz w:val="18"/>
                <w:shd w:fill="auto" w:val="clear"/>
              </w:rPr>
              <w:t xml:space="preserve">€188,6</w:t>
            </w:r>
            <w:r>
              <w:rPr>
                <w:rFonts w:ascii="Arial" w:hAnsi="Arial" w:cs="Arial" w:eastAsia="Arial"/>
                <w:color w:val="auto"/>
                <w:spacing w:val="0"/>
                <w:position w:val="0"/>
                <w:sz w:val="18"/>
                <w:shd w:fill="auto" w:val="clear"/>
              </w:rPr>
              <w:t xml:space="preserve">εκ. το α’ εξάμηνο του 2017 έναντι </w:t>
            </w:r>
            <w:r>
              <w:rPr>
                <w:rFonts w:ascii="Arial" w:hAnsi="Arial" w:cs="Arial" w:eastAsia="Arial"/>
                <w:color w:val="auto"/>
                <w:spacing w:val="0"/>
                <w:position w:val="0"/>
                <w:sz w:val="18"/>
                <w:shd w:fill="auto" w:val="clear"/>
              </w:rPr>
              <w:t xml:space="preserve">€196,7</w:t>
            </w:r>
            <w:r>
              <w:rPr>
                <w:rFonts w:ascii="Arial" w:hAnsi="Arial" w:cs="Arial" w:eastAsia="Arial"/>
                <w:color w:val="auto"/>
                <w:spacing w:val="0"/>
                <w:position w:val="0"/>
                <w:sz w:val="18"/>
                <w:shd w:fill="auto" w:val="clear"/>
              </w:rPr>
              <w:t xml:space="preserve">εκ. το α’ εξάμηνο του 2016 μειωμένα κατά 4,1%. Το β’ τρίμηνο του 2017 τα καθαρά έσοδα προ εισφορών των παιχνιδιών αθλητικού στοιχηματισμού διαμορφώθηκαν σε </w:t>
            </w:r>
            <w:r>
              <w:rPr>
                <w:rFonts w:ascii="Arial" w:hAnsi="Arial" w:cs="Arial" w:eastAsia="Arial"/>
                <w:color w:val="auto"/>
                <w:spacing w:val="0"/>
                <w:position w:val="0"/>
                <w:sz w:val="18"/>
                <w:shd w:fill="auto" w:val="clear"/>
              </w:rPr>
              <w:t xml:space="preserve">€93,2</w:t>
            </w:r>
            <w:r>
              <w:rPr>
                <w:rFonts w:ascii="Arial" w:hAnsi="Arial" w:cs="Arial" w:eastAsia="Arial"/>
                <w:color w:val="auto"/>
                <w:spacing w:val="0"/>
                <w:position w:val="0"/>
                <w:sz w:val="18"/>
                <w:shd w:fill="auto" w:val="clear"/>
              </w:rPr>
              <w:t xml:space="preserve">εκ. έναντι </w:t>
            </w:r>
            <w:r>
              <w:rPr>
                <w:rFonts w:ascii="Arial" w:hAnsi="Arial" w:cs="Arial" w:eastAsia="Arial"/>
                <w:color w:val="auto"/>
                <w:spacing w:val="0"/>
                <w:position w:val="0"/>
                <w:sz w:val="18"/>
                <w:shd w:fill="auto" w:val="clear"/>
              </w:rPr>
              <w:t xml:space="preserve">€94,3</w:t>
            </w:r>
            <w:r>
              <w:rPr>
                <w:rFonts w:ascii="Arial" w:hAnsi="Arial" w:cs="Arial" w:eastAsia="Arial"/>
                <w:color w:val="auto"/>
                <w:spacing w:val="0"/>
                <w:position w:val="0"/>
                <w:sz w:val="18"/>
                <w:shd w:fill="auto" w:val="clear"/>
              </w:rPr>
              <w:t xml:space="preserve">εκ. το β’ τρίμηνο 2016, σημειώνοντας πτώση κατά 1,2%, κυρίως λόγω της απουσίας του Euro Cup το οποίο ενίσχυσε τα έσοδα β’ τριμήνου 2016, που εν μέρει αντισταθμίστηκε από τις θετικές επιδόσεις των virtual παιχνιδιών τον β’ τρίμηνο 2017.</w:t>
            </w:r>
          </w:p>
        </w:tc>
        <w:tc>
          <w:tcPr>
            <w:tcW w:w="38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object w:dxaOrig="3505" w:dyaOrig="2285">
                <v:rect xmlns:o="urn:schemas-microsoft-com:office:office" xmlns:v="urn:schemas-microsoft-com:vml" id="rectole0000000006" style="width:175.250000pt;height:114.25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tc>
      </w:tr>
      <w:tr>
        <w:trPr>
          <w:trHeight w:val="1" w:hRule="atLeast"/>
          <w:jc w:val="left"/>
        </w:trPr>
        <w:tc>
          <w:tcPr>
            <w:tcW w:w="15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6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5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18"/>
                <w:shd w:fill="auto" w:val="clear"/>
              </w:rPr>
              <w:t xml:space="preserve">Αριθμολαχεία</w:t>
            </w:r>
          </w:p>
        </w:tc>
        <w:tc>
          <w:tcPr>
            <w:tcW w:w="36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18"/>
                <w:shd w:fill="auto" w:val="clear"/>
              </w:rPr>
              <w:t xml:space="preserve">Τα καθαρά έσοδα προ εισφορών από αριθμολαχεία αυξήθηκαν κατά 1,1% στα </w:t>
            </w:r>
            <w:r>
              <w:rPr>
                <w:rFonts w:ascii="Arial" w:hAnsi="Arial" w:cs="Arial" w:eastAsia="Arial"/>
                <w:color w:val="auto"/>
                <w:spacing w:val="0"/>
                <w:position w:val="0"/>
                <w:sz w:val="18"/>
                <w:shd w:fill="auto" w:val="clear"/>
              </w:rPr>
              <w:t xml:space="preserve">€413,0</w:t>
            </w:r>
            <w:r>
              <w:rPr>
                <w:rFonts w:ascii="Arial" w:hAnsi="Arial" w:cs="Arial" w:eastAsia="Arial"/>
                <w:color w:val="auto"/>
                <w:spacing w:val="0"/>
                <w:position w:val="0"/>
                <w:sz w:val="18"/>
                <w:shd w:fill="auto" w:val="clear"/>
              </w:rPr>
              <w:t xml:space="preserve">εκ. το α’ εξάμηνο 2017 έναντι </w:t>
            </w:r>
            <w:r>
              <w:rPr>
                <w:rFonts w:ascii="Arial" w:hAnsi="Arial" w:cs="Arial" w:eastAsia="Arial"/>
                <w:color w:val="auto"/>
                <w:spacing w:val="0"/>
                <w:position w:val="0"/>
                <w:sz w:val="18"/>
                <w:shd w:fill="auto" w:val="clear"/>
              </w:rPr>
              <w:t xml:space="preserve">€408,3</w:t>
            </w:r>
            <w:r>
              <w:rPr>
                <w:rFonts w:ascii="Arial" w:hAnsi="Arial" w:cs="Arial" w:eastAsia="Arial"/>
                <w:color w:val="auto"/>
                <w:spacing w:val="0"/>
                <w:position w:val="0"/>
                <w:sz w:val="18"/>
                <w:shd w:fill="auto" w:val="clear"/>
              </w:rPr>
              <w:t xml:space="preserve">εκ. το α’ εξάμηνο του 2016. Το β’ τρίμηνο του 2017 τα καθαρά έσοδα προ εισφορών από αριθμολαχεία μειώθηκαν κατά 8,4% στα </w:t>
            </w:r>
            <w:r>
              <w:rPr>
                <w:rFonts w:ascii="Arial" w:hAnsi="Arial" w:cs="Arial" w:eastAsia="Arial"/>
                <w:color w:val="auto"/>
                <w:spacing w:val="0"/>
                <w:position w:val="0"/>
                <w:sz w:val="18"/>
                <w:shd w:fill="auto" w:val="clear"/>
              </w:rPr>
              <w:t xml:space="preserve">€189,8</w:t>
            </w:r>
            <w:r>
              <w:rPr>
                <w:rFonts w:ascii="Arial" w:hAnsi="Arial" w:cs="Arial" w:eastAsia="Arial"/>
                <w:color w:val="auto"/>
                <w:spacing w:val="0"/>
                <w:position w:val="0"/>
                <w:sz w:val="18"/>
                <w:shd w:fill="auto" w:val="clear"/>
              </w:rPr>
              <w:t xml:space="preserve">εκ. σε σύγκριση με </w:t>
            </w:r>
            <w:r>
              <w:rPr>
                <w:rFonts w:ascii="Arial" w:hAnsi="Arial" w:cs="Arial" w:eastAsia="Arial"/>
                <w:color w:val="auto"/>
                <w:spacing w:val="0"/>
                <w:position w:val="0"/>
                <w:sz w:val="18"/>
                <w:shd w:fill="auto" w:val="clear"/>
              </w:rPr>
              <w:t xml:space="preserve">€207,2</w:t>
            </w:r>
            <w:r>
              <w:rPr>
                <w:rFonts w:ascii="Arial" w:hAnsi="Arial" w:cs="Arial" w:eastAsia="Arial"/>
                <w:color w:val="auto"/>
                <w:spacing w:val="0"/>
                <w:position w:val="0"/>
                <w:sz w:val="18"/>
                <w:shd w:fill="auto" w:val="clear"/>
              </w:rPr>
              <w:t xml:space="preserve">εκ. το β’ τρίμηνο του 2016, κυρίως λόγω της έλλειψης ευνοϊκών επαναλαμβανόμενων jackpot στο ΤΖΟΚΕΡ.</w:t>
            </w:r>
          </w:p>
        </w:tc>
        <w:tc>
          <w:tcPr>
            <w:tcW w:w="38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object w:dxaOrig="3171" w:dyaOrig="2068">
                <v:rect xmlns:o="urn:schemas-microsoft-com:office:office" xmlns:v="urn:schemas-microsoft-com:vml" id="rectole0000000007" style="width:158.550000pt;height:103.4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p>
        </w:tc>
      </w:tr>
      <w:tr>
        <w:trPr>
          <w:trHeight w:val="1" w:hRule="atLeast"/>
          <w:jc w:val="left"/>
        </w:trPr>
        <w:tc>
          <w:tcPr>
            <w:tcW w:w="15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6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5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Σκρατς &amp; Λαχεία</w:t>
            </w:r>
          </w:p>
        </w:tc>
        <w:tc>
          <w:tcPr>
            <w:tcW w:w="36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18"/>
                <w:shd w:fill="auto" w:val="clear"/>
              </w:rPr>
              <w:t xml:space="preserve">Τα καθαρά έσοδα προ εισφορών από Σκρατς &amp; Λαχεία ανήλθαν σε </w:t>
            </w:r>
            <w:r>
              <w:rPr>
                <w:rFonts w:ascii="Arial" w:hAnsi="Arial" w:cs="Arial" w:eastAsia="Arial"/>
                <w:color w:val="auto"/>
                <w:spacing w:val="0"/>
                <w:position w:val="0"/>
                <w:sz w:val="18"/>
                <w:shd w:fill="auto" w:val="clear"/>
              </w:rPr>
              <w:t xml:space="preserve">€77,5</w:t>
            </w:r>
            <w:r>
              <w:rPr>
                <w:rFonts w:ascii="Arial" w:hAnsi="Arial" w:cs="Arial" w:eastAsia="Arial"/>
                <w:color w:val="auto"/>
                <w:spacing w:val="0"/>
                <w:position w:val="0"/>
                <w:sz w:val="18"/>
                <w:shd w:fill="auto" w:val="clear"/>
              </w:rPr>
              <w:t xml:space="preserve">εκ. το α’ εξάμηνο του 2017 έναντι </w:t>
            </w:r>
            <w:r>
              <w:rPr>
                <w:rFonts w:ascii="Arial" w:hAnsi="Arial" w:cs="Arial" w:eastAsia="Arial"/>
                <w:color w:val="auto"/>
                <w:spacing w:val="0"/>
                <w:position w:val="0"/>
                <w:sz w:val="18"/>
                <w:shd w:fill="auto" w:val="clear"/>
              </w:rPr>
              <w:t xml:space="preserve">€73,8</w:t>
            </w:r>
            <w:r>
              <w:rPr>
                <w:rFonts w:ascii="Arial" w:hAnsi="Arial" w:cs="Arial" w:eastAsia="Arial"/>
                <w:color w:val="auto"/>
                <w:spacing w:val="0"/>
                <w:position w:val="0"/>
                <w:sz w:val="18"/>
                <w:shd w:fill="auto" w:val="clear"/>
              </w:rPr>
              <w:t xml:space="preserve">εκ. το α’ εξάμηνο του 2016, αυξημένα κατά 5,1%. Τα καθαρά έσοδα προ εισφορών από Σκρατς &amp; Λαχεία το β’ τρίμηνο του 2017 αυξήθηκαν κατά 6,6% στα </w:t>
            </w:r>
            <w:r>
              <w:rPr>
                <w:rFonts w:ascii="Arial" w:hAnsi="Arial" w:cs="Arial" w:eastAsia="Arial"/>
                <w:color w:val="auto"/>
                <w:spacing w:val="0"/>
                <w:position w:val="0"/>
                <w:sz w:val="18"/>
                <w:shd w:fill="auto" w:val="clear"/>
              </w:rPr>
              <w:t xml:space="preserve">€39,1</w:t>
            </w:r>
            <w:r>
              <w:rPr>
                <w:rFonts w:ascii="Arial" w:hAnsi="Arial" w:cs="Arial" w:eastAsia="Arial"/>
                <w:color w:val="auto"/>
                <w:spacing w:val="0"/>
                <w:position w:val="0"/>
                <w:sz w:val="18"/>
                <w:shd w:fill="auto" w:val="clear"/>
              </w:rPr>
              <w:t xml:space="preserve">εκ. συγκριτικά με </w:t>
            </w:r>
            <w:r>
              <w:rPr>
                <w:rFonts w:ascii="Arial" w:hAnsi="Arial" w:cs="Arial" w:eastAsia="Arial"/>
                <w:color w:val="auto"/>
                <w:spacing w:val="0"/>
                <w:position w:val="0"/>
                <w:sz w:val="18"/>
                <w:shd w:fill="auto" w:val="clear"/>
              </w:rPr>
              <w:t xml:space="preserve">€36,7</w:t>
            </w:r>
            <w:r>
              <w:rPr>
                <w:rFonts w:ascii="Arial" w:hAnsi="Arial" w:cs="Arial" w:eastAsia="Arial"/>
                <w:color w:val="auto"/>
                <w:spacing w:val="0"/>
                <w:position w:val="0"/>
                <w:sz w:val="18"/>
                <w:shd w:fill="auto" w:val="clear"/>
              </w:rPr>
              <w:t xml:space="preserve">εκ. το β’ τρίμηνο του 2016, κυρίως λόγω της βελτιστοποίησης της διαδικασίας εφοδιασμού του δικτύου με Σκρατς.</w:t>
            </w:r>
          </w:p>
        </w:tc>
        <w:tc>
          <w:tcPr>
            <w:tcW w:w="38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object w:dxaOrig="3088" w:dyaOrig="2013">
                <v:rect xmlns:o="urn:schemas-microsoft-com:office:office" xmlns:v="urn:schemas-microsoft-com:vml" id="rectole0000000008" style="width:154.400000pt;height:100.6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tc>
      </w:tr>
      <w:tr>
        <w:trPr>
          <w:trHeight w:val="1" w:hRule="atLeast"/>
          <w:jc w:val="left"/>
        </w:trPr>
        <w:tc>
          <w:tcPr>
            <w:tcW w:w="15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8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5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VLTs</w:t>
            </w:r>
          </w:p>
        </w:tc>
        <w:tc>
          <w:tcPr>
            <w:tcW w:w="36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Τα έσοδα από VLTs ανήλθαν σε </w:t>
            </w:r>
            <w:r>
              <w:rPr>
                <w:rFonts w:ascii="Arial" w:hAnsi="Arial" w:cs="Arial" w:eastAsia="Arial"/>
                <w:color w:val="auto"/>
                <w:spacing w:val="0"/>
                <w:position w:val="0"/>
                <w:sz w:val="18"/>
                <w:shd w:fill="auto" w:val="clear"/>
              </w:rPr>
              <w:t xml:space="preserve">€9,4</w:t>
            </w:r>
            <w:r>
              <w:rPr>
                <w:rFonts w:ascii="Arial" w:hAnsi="Arial" w:cs="Arial" w:eastAsia="Arial"/>
                <w:color w:val="auto"/>
                <w:spacing w:val="0"/>
                <w:position w:val="0"/>
                <w:sz w:val="18"/>
                <w:shd w:fill="auto" w:val="clear"/>
              </w:rPr>
              <w:t xml:space="preserve">εκ. το α’ εξάμηνο 2017 και </w:t>
            </w:r>
            <w:r>
              <w:rPr>
                <w:rFonts w:ascii="Arial" w:hAnsi="Arial" w:cs="Arial" w:eastAsia="Arial"/>
                <w:color w:val="auto"/>
                <w:spacing w:val="0"/>
                <w:position w:val="0"/>
                <w:sz w:val="18"/>
                <w:shd w:fill="auto" w:val="clear"/>
              </w:rPr>
              <w:t xml:space="preserve">€7,5</w:t>
            </w:r>
            <w:r>
              <w:rPr>
                <w:rFonts w:ascii="Arial" w:hAnsi="Arial" w:cs="Arial" w:eastAsia="Arial"/>
                <w:color w:val="auto"/>
                <w:spacing w:val="0"/>
                <w:position w:val="0"/>
                <w:sz w:val="18"/>
                <w:shd w:fill="auto" w:val="clear"/>
              </w:rPr>
              <w:t xml:space="preserve">εκ. το β’ τρίμηνο 2017. Ο ρυθμός εγκατάστασης των VLTs επιταχύνθηκε το β’ τρίμηνο με αποτέλεσμα στις 30.06.2017 να ήταν σε λειτουργία 3.031 μηχανές. Ο ρυθμός ανάπτυξης αναμένεται να επιταχυνθεί τους επόμενους μήνες.</w:t>
            </w:r>
          </w:p>
          <w:p>
            <w:pPr>
              <w:spacing w:before="0" w:after="0" w:line="240"/>
              <w:ind w:right="0" w:left="0" w:firstLine="0"/>
              <w:jc w:val="both"/>
              <w:rPr>
                <w:color w:val="auto"/>
                <w:spacing w:val="0"/>
                <w:position w:val="0"/>
                <w:shd w:fill="auto" w:val="clear"/>
              </w:rPr>
            </w:pPr>
          </w:p>
        </w:tc>
        <w:tc>
          <w:tcPr>
            <w:tcW w:w="38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object w:dxaOrig="3476" w:dyaOrig="1632">
                <v:rect xmlns:o="urn:schemas-microsoft-com:office:office" xmlns:v="urn:schemas-microsoft-com:vml" id="rectole0000000009" style="width:173.800000pt;height:81.6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tc>
      </w:tr>
    </w:tbl>
    <w:p>
      <w:pPr>
        <w:spacing w:before="0" w:after="0" w:line="240"/>
        <w:ind w:right="0" w:left="0" w:firstLine="0"/>
        <w:jc w:val="left"/>
        <w:rPr>
          <w:rFonts w:ascii="Arial" w:hAnsi="Arial" w:cs="Arial" w:eastAsia="Arial"/>
          <w:color w:val="auto"/>
          <w:spacing w:val="0"/>
          <w:position w:val="0"/>
          <w:sz w:val="18"/>
          <w:shd w:fill="FFFF00" w:val="clear"/>
        </w:rPr>
      </w:pPr>
    </w:p>
    <w:tbl>
      <w:tblPr/>
      <w:tblGrid>
        <w:gridCol w:w="4091"/>
        <w:gridCol w:w="986"/>
        <w:gridCol w:w="936"/>
        <w:gridCol w:w="949"/>
        <w:gridCol w:w="1010"/>
        <w:gridCol w:w="960"/>
        <w:gridCol w:w="860"/>
      </w:tblGrid>
      <w:tr>
        <w:trPr>
          <w:trHeight w:val="315" w:hRule="auto"/>
          <w:jc w:val="left"/>
        </w:trPr>
        <w:tc>
          <w:tcPr>
            <w:tcW w:w="9792" w:type="dxa"/>
            <w:gridSpan w:val="7"/>
            <w:tcBorders>
              <w:top w:val="single" w:color="bfbfbf" w:sz="8"/>
              <w:left w:val="single" w:color="bfbfbf" w:sz="8"/>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244061"/>
                <w:spacing w:val="0"/>
                <w:position w:val="0"/>
                <w:sz w:val="18"/>
                <w:shd w:fill="auto" w:val="clear"/>
              </w:rPr>
              <w:t xml:space="preserve">Έξοδα μισθοδοσίας β’ τριμήνου και α’ εξαμήνου 2017 και 2016</w:t>
            </w:r>
          </w:p>
        </w:tc>
      </w:tr>
      <w:tr>
        <w:trPr>
          <w:trHeight w:val="373" w:hRule="auto"/>
          <w:jc w:val="left"/>
        </w:trPr>
        <w:tc>
          <w:tcPr>
            <w:tcW w:w="4091" w:type="dxa"/>
            <w:tcBorders>
              <w:top w:val="single" w:color="000000" w:sz="0"/>
              <w:left w:val="single" w:color="bfbfbf" w:sz="8"/>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i/>
                <w:color w:val="FFFFFF"/>
                <w:spacing w:val="0"/>
                <w:position w:val="0"/>
                <w:sz w:val="18"/>
                <w:shd w:fill="auto" w:val="clear"/>
              </w:rPr>
              <w:t xml:space="preserve">(</w:t>
            </w:r>
            <w:r>
              <w:rPr>
                <w:rFonts w:ascii="Arial" w:hAnsi="Arial" w:cs="Arial" w:eastAsia="Arial"/>
                <w:i/>
                <w:color w:val="FFFFFF"/>
                <w:spacing w:val="0"/>
                <w:position w:val="0"/>
                <w:sz w:val="18"/>
                <w:shd w:fill="auto" w:val="clear"/>
              </w:rPr>
              <w:t xml:space="preserve">Ποσά σε χιλ. ευρώ)</w:t>
            </w:r>
          </w:p>
        </w:tc>
        <w:tc>
          <w:tcPr>
            <w:tcW w:w="986"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β’ τρίμηνο 2017</w:t>
            </w:r>
          </w:p>
        </w:tc>
        <w:tc>
          <w:tcPr>
            <w:tcW w:w="936"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β’ τρίμηνο 2016</w:t>
            </w:r>
          </w:p>
        </w:tc>
        <w:tc>
          <w:tcPr>
            <w:tcW w:w="949"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Δ</w:t>
            </w:r>
          </w:p>
        </w:tc>
        <w:tc>
          <w:tcPr>
            <w:tcW w:w="101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2017</w:t>
            </w:r>
          </w:p>
        </w:tc>
        <w:tc>
          <w:tcPr>
            <w:tcW w:w="96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2016</w:t>
            </w:r>
          </w:p>
        </w:tc>
        <w:tc>
          <w:tcPr>
            <w:tcW w:w="86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Δ</w:t>
            </w:r>
          </w:p>
        </w:tc>
      </w:tr>
      <w:tr>
        <w:trPr>
          <w:trHeight w:val="315" w:hRule="auto"/>
          <w:jc w:val="left"/>
        </w:trPr>
        <w:tc>
          <w:tcPr>
            <w:tcW w:w="4091" w:type="dxa"/>
            <w:tcBorders>
              <w:top w:val="single" w:color="000000" w:sz="0"/>
              <w:left w:val="single" w:color="bfbfbf" w:sz="8"/>
              <w:bottom w:val="single" w:color="bfbfbf" w:sz="8"/>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Μισθοί και ημερομίσθια</w:t>
            </w:r>
          </w:p>
        </w:tc>
        <w:tc>
          <w:tcPr>
            <w:tcW w:w="98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12.680</w:t>
            </w:r>
          </w:p>
        </w:tc>
        <w:tc>
          <w:tcPr>
            <w:tcW w:w="93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11.006</w:t>
            </w:r>
          </w:p>
        </w:tc>
        <w:tc>
          <w:tcPr>
            <w:tcW w:w="949"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15,2 </w:t>
            </w:r>
          </w:p>
        </w:tc>
        <w:tc>
          <w:tcPr>
            <w:tcW w:w="101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25.020</w:t>
            </w:r>
          </w:p>
        </w:tc>
        <w:tc>
          <w:tcPr>
            <w:tcW w:w="96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21.587</w:t>
            </w:r>
          </w:p>
        </w:tc>
        <w:tc>
          <w:tcPr>
            <w:tcW w:w="86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15,9 </w:t>
            </w:r>
          </w:p>
        </w:tc>
      </w:tr>
      <w:tr>
        <w:trPr>
          <w:trHeight w:val="315" w:hRule="auto"/>
          <w:jc w:val="left"/>
        </w:trPr>
        <w:tc>
          <w:tcPr>
            <w:tcW w:w="4091" w:type="dxa"/>
            <w:tcBorders>
              <w:top w:val="single" w:color="000000" w:sz="0"/>
              <w:left w:val="single" w:color="bfbfbf" w:sz="8"/>
              <w:bottom w:val="single" w:color="bfbfbf" w:sz="8"/>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Ασφαλιστικές εισφορές</w:t>
            </w:r>
          </w:p>
        </w:tc>
        <w:tc>
          <w:tcPr>
            <w:tcW w:w="98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2.981</w:t>
            </w:r>
          </w:p>
        </w:tc>
        <w:tc>
          <w:tcPr>
            <w:tcW w:w="93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2.213</w:t>
            </w:r>
          </w:p>
        </w:tc>
        <w:tc>
          <w:tcPr>
            <w:tcW w:w="949"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34,7 </w:t>
            </w:r>
          </w:p>
        </w:tc>
        <w:tc>
          <w:tcPr>
            <w:tcW w:w="101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4.927</w:t>
            </w:r>
          </w:p>
        </w:tc>
        <w:tc>
          <w:tcPr>
            <w:tcW w:w="96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3.696</w:t>
            </w:r>
          </w:p>
        </w:tc>
        <w:tc>
          <w:tcPr>
            <w:tcW w:w="86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33,3 </w:t>
            </w:r>
          </w:p>
        </w:tc>
      </w:tr>
      <w:tr>
        <w:trPr>
          <w:trHeight w:val="315" w:hRule="auto"/>
          <w:jc w:val="left"/>
        </w:trPr>
        <w:tc>
          <w:tcPr>
            <w:tcW w:w="4091" w:type="dxa"/>
            <w:tcBorders>
              <w:top w:val="single" w:color="000000" w:sz="0"/>
              <w:left w:val="single" w:color="bfbfbf" w:sz="8"/>
              <w:bottom w:val="single" w:color="bfbfbf" w:sz="8"/>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Παροχές σε μετοχές</w:t>
            </w:r>
          </w:p>
        </w:tc>
        <w:tc>
          <w:tcPr>
            <w:tcW w:w="98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-583</w:t>
            </w:r>
          </w:p>
        </w:tc>
        <w:tc>
          <w:tcPr>
            <w:tcW w:w="93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442</w:t>
            </w:r>
          </w:p>
        </w:tc>
        <w:tc>
          <w:tcPr>
            <w:tcW w:w="949"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c>
          <w:tcPr>
            <w:tcW w:w="101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c>
          <w:tcPr>
            <w:tcW w:w="96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884</w:t>
            </w:r>
          </w:p>
        </w:tc>
        <w:tc>
          <w:tcPr>
            <w:tcW w:w="86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w:t>
            </w:r>
          </w:p>
        </w:tc>
      </w:tr>
      <w:tr>
        <w:trPr>
          <w:trHeight w:val="315" w:hRule="auto"/>
          <w:jc w:val="left"/>
        </w:trPr>
        <w:tc>
          <w:tcPr>
            <w:tcW w:w="4091" w:type="dxa"/>
            <w:tcBorders>
              <w:top w:val="single" w:color="000000" w:sz="0"/>
              <w:left w:val="single" w:color="bfbfbf" w:sz="8"/>
              <w:bottom w:val="single" w:color="bfbfbf" w:sz="8"/>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Λοιπά έξοδα προσωπικού</w:t>
            </w:r>
          </w:p>
        </w:tc>
        <w:tc>
          <w:tcPr>
            <w:tcW w:w="98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291</w:t>
            </w:r>
          </w:p>
        </w:tc>
        <w:tc>
          <w:tcPr>
            <w:tcW w:w="93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349</w:t>
            </w:r>
          </w:p>
        </w:tc>
        <w:tc>
          <w:tcPr>
            <w:tcW w:w="949"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(16,5)</w:t>
            </w:r>
          </w:p>
        </w:tc>
        <w:tc>
          <w:tcPr>
            <w:tcW w:w="101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545</w:t>
            </w:r>
          </w:p>
        </w:tc>
        <w:tc>
          <w:tcPr>
            <w:tcW w:w="96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545</w:t>
            </w:r>
          </w:p>
        </w:tc>
        <w:tc>
          <w:tcPr>
            <w:tcW w:w="86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0,1 </w:t>
            </w:r>
          </w:p>
        </w:tc>
      </w:tr>
      <w:tr>
        <w:trPr>
          <w:trHeight w:val="371" w:hRule="auto"/>
          <w:jc w:val="left"/>
        </w:trPr>
        <w:tc>
          <w:tcPr>
            <w:tcW w:w="4091" w:type="dxa"/>
            <w:tcBorders>
              <w:top w:val="single" w:color="000000" w:sz="0"/>
              <w:left w:val="single" w:color="bfbfbf" w:sz="8"/>
              <w:bottom w:val="single" w:color="bfbfbf" w:sz="8"/>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Κόστος προγραμμάτων παροχών προσωπικού</w:t>
            </w:r>
          </w:p>
        </w:tc>
        <w:tc>
          <w:tcPr>
            <w:tcW w:w="98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1.260</w:t>
            </w:r>
          </w:p>
        </w:tc>
        <w:tc>
          <w:tcPr>
            <w:tcW w:w="93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78</w:t>
            </w:r>
          </w:p>
        </w:tc>
        <w:tc>
          <w:tcPr>
            <w:tcW w:w="949"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1.513,7 </w:t>
            </w:r>
          </w:p>
        </w:tc>
        <w:tc>
          <w:tcPr>
            <w:tcW w:w="101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1.356</w:t>
            </w:r>
          </w:p>
        </w:tc>
        <w:tc>
          <w:tcPr>
            <w:tcW w:w="96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138</w:t>
            </w:r>
          </w:p>
        </w:tc>
        <w:tc>
          <w:tcPr>
            <w:tcW w:w="86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885,9 </w:t>
            </w:r>
          </w:p>
        </w:tc>
      </w:tr>
      <w:tr>
        <w:trPr>
          <w:trHeight w:val="315" w:hRule="auto"/>
          <w:jc w:val="left"/>
        </w:trPr>
        <w:tc>
          <w:tcPr>
            <w:tcW w:w="4091" w:type="dxa"/>
            <w:tcBorders>
              <w:top w:val="single" w:color="000000" w:sz="0"/>
              <w:left w:val="single" w:color="bfbfbf" w:sz="8"/>
              <w:bottom w:val="single" w:color="bfbfbf" w:sz="8"/>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Κόστος παροχών αποχώρησης</w:t>
            </w:r>
          </w:p>
        </w:tc>
        <w:tc>
          <w:tcPr>
            <w:tcW w:w="98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118</w:t>
            </w:r>
          </w:p>
        </w:tc>
        <w:tc>
          <w:tcPr>
            <w:tcW w:w="936"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380</w:t>
            </w:r>
          </w:p>
        </w:tc>
        <w:tc>
          <w:tcPr>
            <w:tcW w:w="949"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(69,0)</w:t>
            </w:r>
          </w:p>
        </w:tc>
        <w:tc>
          <w:tcPr>
            <w:tcW w:w="101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120</w:t>
            </w:r>
          </w:p>
        </w:tc>
        <w:tc>
          <w:tcPr>
            <w:tcW w:w="96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1.006</w:t>
            </w:r>
          </w:p>
        </w:tc>
        <w:tc>
          <w:tcPr>
            <w:tcW w:w="86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(88,1)</w:t>
            </w:r>
          </w:p>
        </w:tc>
      </w:tr>
      <w:tr>
        <w:trPr>
          <w:trHeight w:val="315" w:hRule="auto"/>
          <w:jc w:val="left"/>
        </w:trPr>
        <w:tc>
          <w:tcPr>
            <w:tcW w:w="4091" w:type="dxa"/>
            <w:tcBorders>
              <w:top w:val="single" w:color="000000" w:sz="0"/>
              <w:left w:val="single" w:color="bfbfbf" w:sz="8"/>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Σύνολο</w:t>
            </w:r>
          </w:p>
        </w:tc>
        <w:tc>
          <w:tcPr>
            <w:tcW w:w="986"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16.748</w:t>
            </w:r>
          </w:p>
        </w:tc>
        <w:tc>
          <w:tcPr>
            <w:tcW w:w="936"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14.468</w:t>
            </w:r>
          </w:p>
        </w:tc>
        <w:tc>
          <w:tcPr>
            <w:tcW w:w="949"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15,8 </w:t>
            </w:r>
          </w:p>
        </w:tc>
        <w:tc>
          <w:tcPr>
            <w:tcW w:w="101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31.968</w:t>
            </w:r>
          </w:p>
        </w:tc>
        <w:tc>
          <w:tcPr>
            <w:tcW w:w="96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27.855</w:t>
            </w:r>
          </w:p>
        </w:tc>
        <w:tc>
          <w:tcPr>
            <w:tcW w:w="86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14,8 </w:t>
            </w:r>
          </w:p>
        </w:tc>
      </w:tr>
      <w:tr>
        <w:trPr>
          <w:trHeight w:val="300" w:hRule="auto"/>
          <w:jc w:val="left"/>
        </w:trPr>
        <w:tc>
          <w:tcPr>
            <w:tcW w:w="4091" w:type="dxa"/>
            <w:tcBorders>
              <w:top w:val="single" w:color="000000" w:sz="0"/>
              <w:left w:val="single" w:color="bfbfbf" w:sz="8"/>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επί των καθαρών εσόδων προ εισφορών</w:t>
            </w:r>
          </w:p>
        </w:tc>
        <w:tc>
          <w:tcPr>
            <w:tcW w:w="98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5,1</w:t>
            </w:r>
          </w:p>
        </w:tc>
        <w:tc>
          <w:tcPr>
            <w:tcW w:w="936"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4,3</w:t>
            </w:r>
          </w:p>
        </w:tc>
        <w:tc>
          <w:tcPr>
            <w:tcW w:w="949"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404040"/>
                <w:spacing w:val="0"/>
                <w:position w:val="0"/>
                <w:sz w:val="18"/>
                <w:shd w:fill="auto" w:val="clear"/>
              </w:rPr>
              <w:t xml:space="preserve"> </w:t>
            </w:r>
          </w:p>
        </w:tc>
        <w:tc>
          <w:tcPr>
            <w:tcW w:w="101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4,6</w:t>
            </w:r>
          </w:p>
        </w:tc>
        <w:tc>
          <w:tcPr>
            <w:tcW w:w="96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4,1</w:t>
            </w:r>
          </w:p>
        </w:tc>
        <w:tc>
          <w:tcPr>
            <w:tcW w:w="86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404040"/>
                <w:spacing w:val="0"/>
                <w:position w:val="0"/>
                <w:sz w:val="18"/>
                <w:shd w:fill="auto" w:val="clear"/>
              </w:rPr>
              <w:t xml:space="preserve"> </w:t>
            </w:r>
          </w:p>
        </w:tc>
      </w:tr>
    </w:tbl>
    <w:p>
      <w:pPr>
        <w:spacing w:before="0" w:after="0" w:line="240"/>
        <w:ind w:right="0" w:left="0" w:firstLine="0"/>
        <w:jc w:val="left"/>
        <w:rPr>
          <w:rFonts w:ascii="Arial" w:hAnsi="Arial" w:cs="Arial" w:eastAsia="Arial"/>
          <w:color w:val="auto"/>
          <w:spacing w:val="0"/>
          <w:position w:val="0"/>
          <w:sz w:val="18"/>
          <w:shd w:fill="FFFF00" w:val="clear"/>
        </w:rPr>
      </w:pPr>
    </w:p>
    <w:p>
      <w:pPr>
        <w:spacing w:before="0" w:after="0" w:line="240"/>
        <w:ind w:right="0" w:left="0" w:firstLine="0"/>
        <w:jc w:val="left"/>
        <w:rPr>
          <w:rFonts w:ascii="Arial" w:hAnsi="Arial" w:cs="Arial" w:eastAsia="Arial"/>
          <w:color w:val="auto"/>
          <w:spacing w:val="0"/>
          <w:position w:val="0"/>
          <w:sz w:val="18"/>
          <w:shd w:fill="FFFF00" w:val="clear"/>
        </w:rPr>
      </w:pPr>
    </w:p>
    <w:tbl>
      <w:tblPr/>
      <w:tblGrid>
        <w:gridCol w:w="1304"/>
        <w:gridCol w:w="3919"/>
        <w:gridCol w:w="3847"/>
      </w:tblGrid>
      <w:tr>
        <w:trPr>
          <w:trHeight w:val="1" w:hRule="atLeast"/>
          <w:jc w:val="left"/>
        </w:trPr>
        <w:tc>
          <w:tcPr>
            <w:tcW w:w="130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Έξοδα μισθοδοσίας</w:t>
            </w:r>
          </w:p>
        </w:tc>
        <w:tc>
          <w:tcPr>
            <w:tcW w:w="39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18"/>
                <w:shd w:fill="auto" w:val="clear"/>
              </w:rPr>
              <w:t xml:space="preserve">Τα έξοδα μισθοδοσίας του α’ εξαμήνου 2017 διαμορφώθηκαν σε </w:t>
            </w:r>
            <w:r>
              <w:rPr>
                <w:rFonts w:ascii="Arial" w:hAnsi="Arial" w:cs="Arial" w:eastAsia="Arial"/>
                <w:color w:val="auto"/>
                <w:spacing w:val="0"/>
                <w:position w:val="0"/>
                <w:sz w:val="18"/>
                <w:shd w:fill="auto" w:val="clear"/>
              </w:rPr>
              <w:t xml:space="preserve">€32,0</w:t>
            </w:r>
            <w:r>
              <w:rPr>
                <w:rFonts w:ascii="Arial" w:hAnsi="Arial" w:cs="Arial" w:eastAsia="Arial"/>
                <w:color w:val="auto"/>
                <w:spacing w:val="0"/>
                <w:position w:val="0"/>
                <w:sz w:val="18"/>
                <w:shd w:fill="auto" w:val="clear"/>
              </w:rPr>
              <w:t xml:space="preserve">εκ. συγκριτικά με </w:t>
            </w:r>
            <w:r>
              <w:rPr>
                <w:rFonts w:ascii="Arial" w:hAnsi="Arial" w:cs="Arial" w:eastAsia="Arial"/>
                <w:color w:val="auto"/>
                <w:spacing w:val="0"/>
                <w:position w:val="0"/>
                <w:sz w:val="18"/>
                <w:shd w:fill="auto" w:val="clear"/>
              </w:rPr>
              <w:t xml:space="preserve">€27,9</w:t>
            </w:r>
            <w:r>
              <w:rPr>
                <w:rFonts w:ascii="Arial" w:hAnsi="Arial" w:cs="Arial" w:eastAsia="Arial"/>
                <w:color w:val="auto"/>
                <w:spacing w:val="0"/>
                <w:position w:val="0"/>
                <w:sz w:val="18"/>
                <w:shd w:fill="auto" w:val="clear"/>
              </w:rPr>
              <w:t xml:space="preserve">εκ. το α’ εξάμηνο 2016 σημειώνοντας αύξηση της τάξης του 14,8%. Το β’ τρίμηνο 2017 τα έξοδα μισθοδοσίας αυξήθηκαν κατά 15,8% και ανήλθαν σε </w:t>
            </w:r>
            <w:r>
              <w:rPr>
                <w:rFonts w:ascii="Arial" w:hAnsi="Arial" w:cs="Arial" w:eastAsia="Arial"/>
                <w:color w:val="auto"/>
                <w:spacing w:val="0"/>
                <w:position w:val="0"/>
                <w:sz w:val="18"/>
                <w:shd w:fill="auto" w:val="clear"/>
              </w:rPr>
              <w:t xml:space="preserve">€16,8</w:t>
            </w:r>
            <w:r>
              <w:rPr>
                <w:rFonts w:ascii="Arial" w:hAnsi="Arial" w:cs="Arial" w:eastAsia="Arial"/>
                <w:color w:val="auto"/>
                <w:spacing w:val="0"/>
                <w:position w:val="0"/>
                <w:sz w:val="18"/>
                <w:shd w:fill="auto" w:val="clear"/>
              </w:rPr>
              <w:t xml:space="preserve">εκ. συγκριτικά με </w:t>
            </w:r>
            <w:r>
              <w:rPr>
                <w:rFonts w:ascii="Arial" w:hAnsi="Arial" w:cs="Arial" w:eastAsia="Arial"/>
                <w:color w:val="auto"/>
                <w:spacing w:val="0"/>
                <w:position w:val="0"/>
                <w:sz w:val="18"/>
                <w:shd w:fill="auto" w:val="clear"/>
              </w:rPr>
              <w:t xml:space="preserve">€14,5</w:t>
            </w:r>
            <w:r>
              <w:rPr>
                <w:rFonts w:ascii="Arial" w:hAnsi="Arial" w:cs="Arial" w:eastAsia="Arial"/>
                <w:color w:val="auto"/>
                <w:spacing w:val="0"/>
                <w:position w:val="0"/>
                <w:sz w:val="18"/>
                <w:shd w:fill="auto" w:val="clear"/>
              </w:rPr>
              <w:t xml:space="preserve">εκ. το αντίστοιχο τρίμηνο πέρυσι, λόγω της ενίσχυσης του εργατικού δυναμικού της εταιρείας κυρίως στους τομείς των VLTs, πωλήσεων και πληροφορικής.</w:t>
            </w:r>
          </w:p>
        </w:tc>
        <w:tc>
          <w:tcPr>
            <w:tcW w:w="3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object w:dxaOrig="3238" w:dyaOrig="1632">
                <v:rect xmlns:o="urn:schemas-microsoft-com:office:office" xmlns:v="urn:schemas-microsoft-com:vml" id="rectole0000000010" style="width:161.900000pt;height:81.60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p>
        </w:tc>
      </w:tr>
    </w:tbl>
    <w:p>
      <w:pPr>
        <w:spacing w:before="0" w:after="0" w:line="240"/>
        <w:ind w:right="0" w:left="0" w:firstLine="0"/>
        <w:jc w:val="left"/>
        <w:rPr>
          <w:rFonts w:ascii="Arial" w:hAnsi="Arial" w:cs="Arial" w:eastAsia="Arial"/>
          <w:color w:val="auto"/>
          <w:spacing w:val="0"/>
          <w:position w:val="0"/>
          <w:sz w:val="18"/>
          <w:shd w:fill="FFFF00" w:val="clear"/>
        </w:rPr>
      </w:pPr>
    </w:p>
    <w:p>
      <w:pPr>
        <w:spacing w:before="0" w:after="0" w:line="240"/>
        <w:ind w:right="0" w:left="0" w:firstLine="0"/>
        <w:jc w:val="left"/>
        <w:rPr>
          <w:rFonts w:ascii="Arial" w:hAnsi="Arial" w:cs="Arial" w:eastAsia="Arial"/>
          <w:color w:val="auto"/>
          <w:spacing w:val="0"/>
          <w:position w:val="0"/>
          <w:sz w:val="18"/>
          <w:shd w:fill="FFFF00" w:val="clear"/>
        </w:rPr>
      </w:pPr>
    </w:p>
    <w:tbl>
      <w:tblPr/>
      <w:tblGrid>
        <w:gridCol w:w="4177"/>
        <w:gridCol w:w="1037"/>
        <w:gridCol w:w="1038"/>
        <w:gridCol w:w="710"/>
        <w:gridCol w:w="1060"/>
        <w:gridCol w:w="1060"/>
        <w:gridCol w:w="710"/>
      </w:tblGrid>
      <w:tr>
        <w:trPr>
          <w:trHeight w:val="315" w:hRule="auto"/>
          <w:jc w:val="left"/>
        </w:trPr>
        <w:tc>
          <w:tcPr>
            <w:tcW w:w="9792" w:type="dxa"/>
            <w:gridSpan w:val="7"/>
            <w:tcBorders>
              <w:top w:val="single" w:color="bfbfbf" w:sz="8"/>
              <w:left w:val="single" w:color="bfbfbf" w:sz="8"/>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244061"/>
                <w:spacing w:val="0"/>
                <w:position w:val="0"/>
                <w:sz w:val="18"/>
                <w:shd w:fill="auto" w:val="clear"/>
              </w:rPr>
              <w:t xml:space="preserve">Έξοδα προβολής και διαφήμισης  β’ τριμήνου και α’ εξαμήνου 2017 και 2016</w:t>
            </w:r>
          </w:p>
        </w:tc>
      </w:tr>
      <w:tr>
        <w:trPr>
          <w:trHeight w:val="495" w:hRule="auto"/>
          <w:jc w:val="left"/>
        </w:trPr>
        <w:tc>
          <w:tcPr>
            <w:tcW w:w="4177" w:type="dxa"/>
            <w:tcBorders>
              <w:top w:val="single" w:color="000000" w:sz="0"/>
              <w:left w:val="single" w:color="bfbfbf" w:sz="8"/>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i/>
                <w:color w:val="FFFFFF"/>
                <w:spacing w:val="0"/>
                <w:position w:val="0"/>
                <w:sz w:val="18"/>
                <w:shd w:fill="auto" w:val="clear"/>
              </w:rPr>
              <w:t xml:space="preserve">(</w:t>
            </w:r>
            <w:r>
              <w:rPr>
                <w:rFonts w:ascii="Arial" w:hAnsi="Arial" w:cs="Arial" w:eastAsia="Arial"/>
                <w:i/>
                <w:color w:val="FFFFFF"/>
                <w:spacing w:val="0"/>
                <w:position w:val="0"/>
                <w:sz w:val="18"/>
                <w:shd w:fill="auto" w:val="clear"/>
              </w:rPr>
              <w:t xml:space="preserve">Ποσά σε χιλ. ευρώ)</w:t>
            </w:r>
          </w:p>
        </w:tc>
        <w:tc>
          <w:tcPr>
            <w:tcW w:w="103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β’ τρίμηνο 2017</w:t>
            </w:r>
          </w:p>
        </w:tc>
        <w:tc>
          <w:tcPr>
            <w:tcW w:w="1038"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β’ τρίμηνο 2016</w:t>
            </w:r>
          </w:p>
        </w:tc>
        <w:tc>
          <w:tcPr>
            <w:tcW w:w="71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Δ</w:t>
            </w:r>
          </w:p>
        </w:tc>
        <w:tc>
          <w:tcPr>
            <w:tcW w:w="106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2017</w:t>
            </w:r>
          </w:p>
        </w:tc>
        <w:tc>
          <w:tcPr>
            <w:tcW w:w="106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2016</w:t>
            </w:r>
          </w:p>
        </w:tc>
        <w:tc>
          <w:tcPr>
            <w:tcW w:w="71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Δ</w:t>
            </w:r>
          </w:p>
        </w:tc>
      </w:tr>
      <w:tr>
        <w:trPr>
          <w:trHeight w:val="315" w:hRule="auto"/>
          <w:jc w:val="left"/>
        </w:trPr>
        <w:tc>
          <w:tcPr>
            <w:tcW w:w="4177"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Δωρεές &amp; χορηγίες</w:t>
            </w:r>
          </w:p>
        </w:tc>
        <w:tc>
          <w:tcPr>
            <w:tcW w:w="103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6.079</w:t>
            </w:r>
          </w:p>
        </w:tc>
        <w:tc>
          <w:tcPr>
            <w:tcW w:w="1038"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5.701</w:t>
            </w:r>
          </w:p>
        </w:tc>
        <w:tc>
          <w:tcPr>
            <w:tcW w:w="71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6,6 </w:t>
            </w:r>
          </w:p>
        </w:tc>
        <w:tc>
          <w:tcPr>
            <w:tcW w:w="106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13.501</w:t>
            </w:r>
          </w:p>
        </w:tc>
        <w:tc>
          <w:tcPr>
            <w:tcW w:w="106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12.718</w:t>
            </w:r>
          </w:p>
        </w:tc>
        <w:tc>
          <w:tcPr>
            <w:tcW w:w="71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6,2 </w:t>
            </w:r>
          </w:p>
        </w:tc>
      </w:tr>
      <w:tr>
        <w:trPr>
          <w:trHeight w:val="315" w:hRule="auto"/>
          <w:jc w:val="left"/>
        </w:trPr>
        <w:tc>
          <w:tcPr>
            <w:tcW w:w="4177"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Διαφήμιση</w:t>
            </w:r>
          </w:p>
        </w:tc>
        <w:tc>
          <w:tcPr>
            <w:tcW w:w="103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14.359</w:t>
            </w:r>
          </w:p>
        </w:tc>
        <w:tc>
          <w:tcPr>
            <w:tcW w:w="1038"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10.424</w:t>
            </w:r>
          </w:p>
        </w:tc>
        <w:tc>
          <w:tcPr>
            <w:tcW w:w="71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37,7 </w:t>
            </w:r>
          </w:p>
        </w:tc>
        <w:tc>
          <w:tcPr>
            <w:tcW w:w="106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24.088</w:t>
            </w:r>
          </w:p>
        </w:tc>
        <w:tc>
          <w:tcPr>
            <w:tcW w:w="1060"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19.309</w:t>
            </w:r>
          </w:p>
        </w:tc>
        <w:tc>
          <w:tcPr>
            <w:tcW w:w="710"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24,7 </w:t>
            </w:r>
          </w:p>
        </w:tc>
      </w:tr>
      <w:tr>
        <w:trPr>
          <w:trHeight w:val="315" w:hRule="auto"/>
          <w:jc w:val="left"/>
        </w:trPr>
        <w:tc>
          <w:tcPr>
            <w:tcW w:w="4177" w:type="dxa"/>
            <w:tcBorders>
              <w:top w:val="single" w:color="000000" w:sz="0"/>
              <w:left w:val="single" w:color="bfbfbf" w:sz="8"/>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Σύνολο</w:t>
            </w:r>
          </w:p>
        </w:tc>
        <w:tc>
          <w:tcPr>
            <w:tcW w:w="103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20.438</w:t>
            </w:r>
          </w:p>
        </w:tc>
        <w:tc>
          <w:tcPr>
            <w:tcW w:w="1038"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16.126</w:t>
            </w:r>
          </w:p>
        </w:tc>
        <w:tc>
          <w:tcPr>
            <w:tcW w:w="71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26,7 </w:t>
            </w:r>
          </w:p>
        </w:tc>
        <w:tc>
          <w:tcPr>
            <w:tcW w:w="106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37.589</w:t>
            </w:r>
          </w:p>
        </w:tc>
        <w:tc>
          <w:tcPr>
            <w:tcW w:w="106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32.027</w:t>
            </w:r>
          </w:p>
        </w:tc>
        <w:tc>
          <w:tcPr>
            <w:tcW w:w="710"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17,4 </w:t>
            </w:r>
          </w:p>
        </w:tc>
      </w:tr>
    </w:tbl>
    <w:p>
      <w:pPr>
        <w:spacing w:before="0" w:after="0" w:line="240"/>
        <w:ind w:right="0" w:left="0" w:firstLine="0"/>
        <w:jc w:val="left"/>
        <w:rPr>
          <w:rFonts w:ascii="Arial" w:hAnsi="Arial" w:cs="Arial" w:eastAsia="Arial"/>
          <w:color w:val="auto"/>
          <w:spacing w:val="0"/>
          <w:position w:val="0"/>
          <w:sz w:val="18"/>
          <w:shd w:fill="FFFF00" w:val="clear"/>
        </w:rPr>
      </w:pPr>
    </w:p>
    <w:p>
      <w:pPr>
        <w:spacing w:before="0" w:after="0" w:line="240"/>
        <w:ind w:right="0" w:left="0" w:firstLine="0"/>
        <w:jc w:val="left"/>
        <w:rPr>
          <w:rFonts w:ascii="Arial" w:hAnsi="Arial" w:cs="Arial" w:eastAsia="Arial"/>
          <w:color w:val="auto"/>
          <w:spacing w:val="0"/>
          <w:position w:val="0"/>
          <w:sz w:val="18"/>
          <w:shd w:fill="FFFF00" w:val="clear"/>
        </w:rPr>
      </w:pPr>
    </w:p>
    <w:p>
      <w:pPr>
        <w:spacing w:before="0" w:after="0" w:line="240"/>
        <w:ind w:right="0" w:left="0" w:firstLine="0"/>
        <w:jc w:val="left"/>
        <w:rPr>
          <w:rFonts w:ascii="Arial" w:hAnsi="Arial" w:cs="Arial" w:eastAsia="Arial"/>
          <w:color w:val="auto"/>
          <w:spacing w:val="0"/>
          <w:position w:val="0"/>
          <w:sz w:val="18"/>
          <w:shd w:fill="FFFF00" w:val="clear"/>
        </w:rPr>
      </w:pPr>
    </w:p>
    <w:tbl>
      <w:tblPr/>
      <w:tblGrid>
        <w:gridCol w:w="1218"/>
        <w:gridCol w:w="3992"/>
        <w:gridCol w:w="3860"/>
      </w:tblGrid>
      <w:tr>
        <w:trPr>
          <w:trHeight w:val="1449" w:hRule="auto"/>
          <w:jc w:val="left"/>
        </w:trPr>
        <w:tc>
          <w:tcPr>
            <w:tcW w:w="121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Έξοδα προβολής και διαφήμισης</w:t>
            </w:r>
          </w:p>
        </w:tc>
        <w:tc>
          <w:tcPr>
            <w:tcW w:w="39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18"/>
                <w:shd w:fill="auto" w:val="clear"/>
              </w:rPr>
              <w:t xml:space="preserve">Το α’ εξάμηνο του 2017 τα έξοδα προβολής και διαφήμισης ανήλθαν σε </w:t>
            </w:r>
            <w:r>
              <w:rPr>
                <w:rFonts w:ascii="Arial" w:hAnsi="Arial" w:cs="Arial" w:eastAsia="Arial"/>
                <w:color w:val="auto"/>
                <w:spacing w:val="0"/>
                <w:position w:val="0"/>
                <w:sz w:val="18"/>
                <w:shd w:fill="auto" w:val="clear"/>
              </w:rPr>
              <w:t xml:space="preserve">€37,6</w:t>
            </w:r>
            <w:r>
              <w:rPr>
                <w:rFonts w:ascii="Arial" w:hAnsi="Arial" w:cs="Arial" w:eastAsia="Arial"/>
                <w:color w:val="auto"/>
                <w:spacing w:val="0"/>
                <w:position w:val="0"/>
                <w:sz w:val="18"/>
                <w:shd w:fill="auto" w:val="clear"/>
              </w:rPr>
              <w:t xml:space="preserve">εκ. σε σύγκριση με </w:t>
            </w:r>
            <w:r>
              <w:rPr>
                <w:rFonts w:ascii="Arial" w:hAnsi="Arial" w:cs="Arial" w:eastAsia="Arial"/>
                <w:color w:val="auto"/>
                <w:spacing w:val="0"/>
                <w:position w:val="0"/>
                <w:sz w:val="18"/>
                <w:shd w:fill="auto" w:val="clear"/>
              </w:rPr>
              <w:t xml:space="preserve">€32,0</w:t>
            </w:r>
            <w:r>
              <w:rPr>
                <w:rFonts w:ascii="Arial" w:hAnsi="Arial" w:cs="Arial" w:eastAsia="Arial"/>
                <w:color w:val="auto"/>
                <w:spacing w:val="0"/>
                <w:position w:val="0"/>
                <w:sz w:val="18"/>
                <w:shd w:fill="auto" w:val="clear"/>
              </w:rPr>
              <w:t xml:space="preserve">εκ. το α’ εξάμηνο του 2016 αυξημένα κατά 17,4% έναντι της περσινής χρονιάς. Τα έξοδα προβολής και διαφήμισης το β’ τρίμηνο 2017 αυξήθηκαν κατά 26,7% και ανήλθαν σε </w:t>
            </w:r>
            <w:r>
              <w:rPr>
                <w:rFonts w:ascii="Arial" w:hAnsi="Arial" w:cs="Arial" w:eastAsia="Arial"/>
                <w:color w:val="auto"/>
                <w:spacing w:val="0"/>
                <w:position w:val="0"/>
                <w:sz w:val="18"/>
                <w:shd w:fill="auto" w:val="clear"/>
              </w:rPr>
              <w:t xml:space="preserve">€20,4</w:t>
            </w:r>
            <w:r>
              <w:rPr>
                <w:rFonts w:ascii="Arial" w:hAnsi="Arial" w:cs="Arial" w:eastAsia="Arial"/>
                <w:color w:val="auto"/>
                <w:spacing w:val="0"/>
                <w:position w:val="0"/>
                <w:sz w:val="18"/>
                <w:shd w:fill="auto" w:val="clear"/>
              </w:rPr>
              <w:t xml:space="preserve">εκ. λόγω προωθητικών ενεργειών νέων παιχνιδιών. Τα έξοδα προβολής και διαφήμισης για το σύνολο της χρήσης αναμένεται να είναι στα ίδια επίπεδα με το προηγούμενο έτος.</w:t>
            </w:r>
          </w:p>
        </w:tc>
        <w:tc>
          <w:tcPr>
            <w:tcW w:w="386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object w:dxaOrig="3291" w:dyaOrig="1632">
                <v:rect xmlns:o="urn:schemas-microsoft-com:office:office" xmlns:v="urn:schemas-microsoft-com:vml" id="rectole0000000011" style="width:164.550000pt;height:81.60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p>
        </w:tc>
      </w:tr>
    </w:tbl>
    <w:p>
      <w:pPr>
        <w:spacing w:before="0" w:after="0" w:line="240"/>
        <w:ind w:right="0" w:left="0" w:firstLine="0"/>
        <w:jc w:val="left"/>
        <w:rPr>
          <w:rFonts w:ascii="Arial" w:hAnsi="Arial" w:cs="Arial" w:eastAsia="Arial"/>
          <w:color w:val="auto"/>
          <w:spacing w:val="0"/>
          <w:position w:val="0"/>
          <w:sz w:val="18"/>
          <w:shd w:fill="FFFF00" w:val="clear"/>
        </w:rPr>
      </w:pPr>
    </w:p>
    <w:p>
      <w:pPr>
        <w:spacing w:before="0" w:after="0" w:line="240"/>
        <w:ind w:right="0" w:left="0" w:firstLine="0"/>
        <w:jc w:val="left"/>
        <w:rPr>
          <w:rFonts w:ascii="Arial" w:hAnsi="Arial" w:cs="Arial" w:eastAsia="Arial"/>
          <w:color w:val="auto"/>
          <w:spacing w:val="0"/>
          <w:position w:val="0"/>
          <w:sz w:val="18"/>
          <w:shd w:fill="FFFF00" w:val="clear"/>
        </w:rPr>
      </w:pPr>
    </w:p>
    <w:tbl>
      <w:tblPr/>
      <w:tblGrid>
        <w:gridCol w:w="3690"/>
        <w:gridCol w:w="1017"/>
        <w:gridCol w:w="1017"/>
        <w:gridCol w:w="1017"/>
        <w:gridCol w:w="1017"/>
        <w:gridCol w:w="1017"/>
        <w:gridCol w:w="1017"/>
      </w:tblGrid>
      <w:tr>
        <w:trPr>
          <w:trHeight w:val="315" w:hRule="auto"/>
          <w:jc w:val="left"/>
        </w:trPr>
        <w:tc>
          <w:tcPr>
            <w:tcW w:w="9792" w:type="dxa"/>
            <w:gridSpan w:val="7"/>
            <w:tcBorders>
              <w:top w:val="single" w:color="bfbfbf" w:sz="8"/>
              <w:left w:val="single" w:color="bfbfbf" w:sz="8"/>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244061"/>
                <w:spacing w:val="0"/>
                <w:position w:val="0"/>
                <w:sz w:val="18"/>
                <w:shd w:fill="auto" w:val="clear"/>
              </w:rPr>
              <w:t xml:space="preserve">Λοιπά λειτουργικά έξοδα β’ τριμήνου και α’ εξαμήνου 2017 και 2016</w:t>
            </w:r>
          </w:p>
        </w:tc>
      </w:tr>
      <w:tr>
        <w:trPr>
          <w:trHeight w:val="495" w:hRule="auto"/>
          <w:jc w:val="left"/>
        </w:trPr>
        <w:tc>
          <w:tcPr>
            <w:tcW w:w="3690" w:type="dxa"/>
            <w:tcBorders>
              <w:top w:val="single" w:color="000000" w:sz="0"/>
              <w:left w:val="single" w:color="bfbfbf" w:sz="8"/>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i/>
                <w:color w:val="FFFFFF"/>
                <w:spacing w:val="0"/>
                <w:position w:val="0"/>
                <w:sz w:val="18"/>
                <w:shd w:fill="auto" w:val="clear"/>
              </w:rPr>
              <w:t xml:space="preserve">(</w:t>
            </w:r>
            <w:r>
              <w:rPr>
                <w:rFonts w:ascii="Arial" w:hAnsi="Arial" w:cs="Arial" w:eastAsia="Arial"/>
                <w:i/>
                <w:color w:val="FFFFFF"/>
                <w:spacing w:val="0"/>
                <w:position w:val="0"/>
                <w:sz w:val="18"/>
                <w:shd w:fill="auto" w:val="clear"/>
              </w:rPr>
              <w:t xml:space="preserve">Ποσά σε χιλ. ευρώ)</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β’ τρίμηνο 2017</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β’ τρίμηνο 2016</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Δ</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2017</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2016</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Δ</w:t>
            </w:r>
          </w:p>
        </w:tc>
      </w:tr>
      <w:tr>
        <w:trPr>
          <w:trHeight w:val="267" w:hRule="auto"/>
          <w:jc w:val="left"/>
        </w:trPr>
        <w:tc>
          <w:tcPr>
            <w:tcW w:w="3690"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Κόστος παροχών πληροφορικής</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18.727</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13.246</w:t>
            </w:r>
          </w:p>
        </w:tc>
        <w:tc>
          <w:tcPr>
            <w:tcW w:w="1017"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41,4 </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35.004</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28.546</w:t>
            </w:r>
          </w:p>
        </w:tc>
        <w:tc>
          <w:tcPr>
            <w:tcW w:w="1017"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22,6 </w:t>
            </w:r>
          </w:p>
        </w:tc>
      </w:tr>
      <w:tr>
        <w:trPr>
          <w:trHeight w:val="452" w:hRule="auto"/>
          <w:jc w:val="left"/>
        </w:trPr>
        <w:tc>
          <w:tcPr>
            <w:tcW w:w="3690"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Αμοιβές οργανισμών κοινής ωφέλειας και τηλεπικοινωνίας</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3.800</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3.367</w:t>
            </w:r>
          </w:p>
        </w:tc>
        <w:tc>
          <w:tcPr>
            <w:tcW w:w="1017"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12,9 </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7.703</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6.624</w:t>
            </w:r>
          </w:p>
        </w:tc>
        <w:tc>
          <w:tcPr>
            <w:tcW w:w="1017"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16,3 </w:t>
            </w:r>
          </w:p>
        </w:tc>
      </w:tr>
      <w:tr>
        <w:trPr>
          <w:trHeight w:val="315" w:hRule="auto"/>
          <w:jc w:val="left"/>
        </w:trPr>
        <w:tc>
          <w:tcPr>
            <w:tcW w:w="3690"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Ενοίκια</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1.563</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2.394</w:t>
            </w:r>
          </w:p>
        </w:tc>
        <w:tc>
          <w:tcPr>
            <w:tcW w:w="1017"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(34,7)</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3.426</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4.459</w:t>
            </w:r>
          </w:p>
        </w:tc>
        <w:tc>
          <w:tcPr>
            <w:tcW w:w="1017"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(23,2)</w:t>
            </w:r>
          </w:p>
        </w:tc>
      </w:tr>
      <w:tr>
        <w:trPr>
          <w:trHeight w:val="315" w:hRule="auto"/>
          <w:jc w:val="left"/>
        </w:trPr>
        <w:tc>
          <w:tcPr>
            <w:tcW w:w="3690" w:type="dxa"/>
            <w:tcBorders>
              <w:top w:val="single" w:color="000000" w:sz="0"/>
              <w:left w:val="single" w:color="bfbfbf" w:sz="8"/>
              <w:bottom w:val="single" w:color="bfbfbf" w:sz="8"/>
              <w:right w:val="single" w:color="bfbfbf" w:sz="8"/>
            </w:tcBorders>
            <w:shd w:color="auto"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Ανάλωση αποθεμάτων</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19.139</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20.567</w:t>
            </w:r>
          </w:p>
        </w:tc>
        <w:tc>
          <w:tcPr>
            <w:tcW w:w="1017"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(6,9)</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38.955</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43.792</w:t>
            </w:r>
          </w:p>
        </w:tc>
        <w:tc>
          <w:tcPr>
            <w:tcW w:w="1017"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(11,0)</w:t>
            </w:r>
          </w:p>
        </w:tc>
      </w:tr>
      <w:tr>
        <w:trPr>
          <w:trHeight w:val="315" w:hRule="auto"/>
          <w:jc w:val="left"/>
        </w:trPr>
        <w:tc>
          <w:tcPr>
            <w:tcW w:w="3690" w:type="dxa"/>
            <w:tcBorders>
              <w:top w:val="single" w:color="000000" w:sz="0"/>
              <w:left w:val="single" w:color="bfbfbf" w:sz="8"/>
              <w:bottom w:val="single" w:color="bfbfbf" w:sz="8"/>
              <w:right w:val="single" w:color="bfbfbf" w:sz="8"/>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FFFFFF"/>
                <w:spacing w:val="0"/>
                <w:position w:val="0"/>
                <w:sz w:val="18"/>
                <w:shd w:fill="auto" w:val="clear"/>
              </w:rPr>
              <w:t xml:space="preserve">Λοιπά έξοδα </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26.236</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16.811</w:t>
            </w:r>
          </w:p>
        </w:tc>
        <w:tc>
          <w:tcPr>
            <w:tcW w:w="1017"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56,1 </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42.292</w:t>
            </w:r>
          </w:p>
        </w:tc>
        <w:tc>
          <w:tcPr>
            <w:tcW w:w="1017"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28.272</w:t>
            </w:r>
          </w:p>
        </w:tc>
        <w:tc>
          <w:tcPr>
            <w:tcW w:w="1017" w:type="dxa"/>
            <w:tcBorders>
              <w:top w:val="single" w:color="000000" w:sz="0"/>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49,6 </w:t>
            </w:r>
          </w:p>
        </w:tc>
      </w:tr>
      <w:tr>
        <w:trPr>
          <w:trHeight w:val="315" w:hRule="auto"/>
          <w:jc w:val="left"/>
        </w:trPr>
        <w:tc>
          <w:tcPr>
            <w:tcW w:w="3690" w:type="dxa"/>
            <w:tcBorders>
              <w:top w:val="single" w:color="000000" w:sz="0"/>
              <w:left w:val="single" w:color="bfbfbf" w:sz="8"/>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FFFFFF"/>
                <w:spacing w:val="0"/>
                <w:position w:val="0"/>
                <w:sz w:val="21"/>
                <w:shd w:fill="auto" w:val="clear"/>
              </w:rPr>
              <w:t xml:space="preserve">Σύνολο</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69.465</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56.384</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23,2 </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127.380</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111.693</w:t>
            </w:r>
          </w:p>
        </w:tc>
        <w:tc>
          <w:tcPr>
            <w:tcW w:w="1017"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14,0 </w:t>
            </w:r>
          </w:p>
        </w:tc>
      </w:tr>
    </w:tbl>
    <w:p>
      <w:pPr>
        <w:spacing w:before="0" w:after="0" w:line="240"/>
        <w:ind w:right="0" w:left="0" w:firstLine="0"/>
        <w:jc w:val="left"/>
        <w:rPr>
          <w:rFonts w:ascii="Arial" w:hAnsi="Arial" w:cs="Arial" w:eastAsia="Arial"/>
          <w:color w:val="auto"/>
          <w:spacing w:val="0"/>
          <w:position w:val="0"/>
          <w:sz w:val="18"/>
          <w:shd w:fill="FFFF00" w:val="clear"/>
        </w:rPr>
      </w:pPr>
    </w:p>
    <w:tbl>
      <w:tblPr/>
      <w:tblGrid>
        <w:gridCol w:w="1220"/>
        <w:gridCol w:w="3994"/>
        <w:gridCol w:w="3856"/>
      </w:tblGrid>
      <w:tr>
        <w:trPr>
          <w:trHeight w:val="1449" w:hRule="auto"/>
          <w:jc w:val="left"/>
        </w:trPr>
        <w:tc>
          <w:tcPr>
            <w:tcW w:w="12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8"/>
                <w:shd w:fill="auto" w:val="clear"/>
              </w:rPr>
              <w:t xml:space="preserve">Λοιπά λειτουργικά έξοδα</w:t>
            </w:r>
          </w:p>
        </w:tc>
        <w:tc>
          <w:tcPr>
            <w:tcW w:w="399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18"/>
                <w:shd w:fill="auto" w:val="clear"/>
              </w:rPr>
              <w:t xml:space="preserve">Τα λοιπά λειτουργικά έξοδα το α’ εξάμηνο του 2017 αυξήθηκαν κατά 14,0% σε σχέση με πέρυσι και διαμορφώθηκαν σε </w:t>
            </w:r>
            <w:r>
              <w:rPr>
                <w:rFonts w:ascii="Arial" w:hAnsi="Arial" w:cs="Arial" w:eastAsia="Arial"/>
                <w:color w:val="auto"/>
                <w:spacing w:val="0"/>
                <w:position w:val="0"/>
                <w:sz w:val="18"/>
                <w:shd w:fill="auto" w:val="clear"/>
              </w:rPr>
              <w:t xml:space="preserve">€127,4</w:t>
            </w:r>
            <w:r>
              <w:rPr>
                <w:rFonts w:ascii="Arial" w:hAnsi="Arial" w:cs="Arial" w:eastAsia="Arial"/>
                <w:color w:val="auto"/>
                <w:spacing w:val="0"/>
                <w:position w:val="0"/>
                <w:sz w:val="18"/>
                <w:shd w:fill="auto" w:val="clear"/>
              </w:rPr>
              <w:t xml:space="preserve">εκ. ενώ διαμορφώθηκαν σε </w:t>
            </w:r>
            <w:r>
              <w:rPr>
                <w:rFonts w:ascii="Arial" w:hAnsi="Arial" w:cs="Arial" w:eastAsia="Arial"/>
                <w:color w:val="auto"/>
                <w:spacing w:val="0"/>
                <w:position w:val="0"/>
                <w:sz w:val="18"/>
                <w:shd w:fill="auto" w:val="clear"/>
              </w:rPr>
              <w:t xml:space="preserve">€69,5</w:t>
            </w:r>
            <w:r>
              <w:rPr>
                <w:rFonts w:ascii="Arial" w:hAnsi="Arial" w:cs="Arial" w:eastAsia="Arial"/>
                <w:color w:val="auto"/>
                <w:spacing w:val="0"/>
                <w:position w:val="0"/>
                <w:sz w:val="18"/>
                <w:shd w:fill="auto" w:val="clear"/>
              </w:rPr>
              <w:t xml:space="preserve">εκ. το β’ τρίμηνο του 2017 σημειώνοντας αύξηση κατά 23,2% έναντι του περσινού τριμήνου, κυρίως λόγω αυξημένων δαπανών για την ενίσχυση των υποδομών πληροφορικής του Ομίλου αλλά και  μη επαναλαμβανόμενων επίδικων προβλέψεων ύψους </w:t>
            </w:r>
            <w:r>
              <w:rPr>
                <w:rFonts w:ascii="Arial" w:hAnsi="Arial" w:cs="Arial" w:eastAsia="Arial"/>
                <w:color w:val="auto"/>
                <w:spacing w:val="0"/>
                <w:position w:val="0"/>
                <w:sz w:val="18"/>
                <w:shd w:fill="auto" w:val="clear"/>
              </w:rPr>
              <w:t xml:space="preserve">€12,1</w:t>
            </w:r>
            <w:r>
              <w:rPr>
                <w:rFonts w:ascii="Arial" w:hAnsi="Arial" w:cs="Arial" w:eastAsia="Arial"/>
                <w:color w:val="auto"/>
                <w:spacing w:val="0"/>
                <w:position w:val="0"/>
                <w:sz w:val="18"/>
                <w:shd w:fill="auto" w:val="clear"/>
              </w:rPr>
              <w:t xml:space="preserve">εκ.</w:t>
            </w:r>
          </w:p>
        </w:tc>
        <w:tc>
          <w:tcPr>
            <w:tcW w:w="38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object w:dxaOrig="3296" w:dyaOrig="1632">
                <v:rect xmlns:o="urn:schemas-microsoft-com:office:office" xmlns:v="urn:schemas-microsoft-com:vml" id="rectole0000000012" style="width:164.800000pt;height:81.60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p>
        </w:tc>
      </w:tr>
    </w:tbl>
    <w:p>
      <w:pPr>
        <w:spacing w:before="0" w:after="0" w:line="240"/>
        <w:ind w:right="0" w:left="0" w:firstLine="0"/>
        <w:jc w:val="left"/>
        <w:rPr>
          <w:rFonts w:ascii="Arial" w:hAnsi="Arial" w:cs="Arial" w:eastAsia="Arial"/>
          <w:color w:val="auto"/>
          <w:spacing w:val="0"/>
          <w:position w:val="0"/>
          <w:sz w:val="18"/>
          <w:shd w:fill="FFFF00" w:val="clear"/>
        </w:rPr>
      </w:pPr>
    </w:p>
    <w:p>
      <w:pPr>
        <w:spacing w:before="0" w:after="0" w:line="240"/>
        <w:ind w:right="0" w:left="0" w:firstLine="0"/>
        <w:jc w:val="left"/>
        <w:rPr>
          <w:rFonts w:ascii="Arial" w:hAnsi="Arial" w:cs="Arial" w:eastAsia="Arial"/>
          <w:color w:val="auto"/>
          <w:spacing w:val="0"/>
          <w:position w:val="0"/>
          <w:sz w:val="18"/>
          <w:shd w:fill="FFFF00" w:val="clear"/>
        </w:rPr>
      </w:pPr>
    </w:p>
    <w:p>
      <w:pPr>
        <w:spacing w:before="0" w:after="0" w:line="240"/>
        <w:ind w:right="0" w:left="0" w:firstLine="0"/>
        <w:jc w:val="left"/>
        <w:rPr>
          <w:rFonts w:ascii="Arial" w:hAnsi="Arial" w:cs="Arial" w:eastAsia="Arial"/>
          <w:color w:val="auto"/>
          <w:spacing w:val="0"/>
          <w:position w:val="0"/>
          <w:sz w:val="18"/>
          <w:shd w:fill="FFFF00" w:val="clear"/>
        </w:rPr>
      </w:pPr>
    </w:p>
    <w:p>
      <w:pPr>
        <w:spacing w:before="0" w:after="0" w:line="240"/>
        <w:ind w:right="0" w:left="0" w:firstLine="0"/>
        <w:jc w:val="left"/>
        <w:rPr>
          <w:rFonts w:ascii="Arial" w:hAnsi="Arial" w:cs="Arial" w:eastAsia="Arial"/>
          <w:color w:val="auto"/>
          <w:spacing w:val="0"/>
          <w:position w:val="0"/>
          <w:sz w:val="18"/>
          <w:shd w:fill="FFFF00" w:val="clear"/>
        </w:rPr>
      </w:pPr>
    </w:p>
    <w:p>
      <w:pPr>
        <w:spacing w:before="0" w:after="0" w:line="240"/>
        <w:ind w:right="0" w:left="0" w:firstLine="0"/>
        <w:jc w:val="left"/>
        <w:rPr>
          <w:rFonts w:ascii="Arial" w:hAnsi="Arial" w:cs="Arial" w:eastAsia="Arial"/>
          <w:color w:val="auto"/>
          <w:spacing w:val="0"/>
          <w:position w:val="0"/>
          <w:sz w:val="18"/>
          <w:shd w:fill="FFFF00" w:val="clear"/>
        </w:rPr>
      </w:pPr>
    </w:p>
    <w:tbl>
      <w:tblPr/>
      <w:tblGrid>
        <w:gridCol w:w="6076"/>
        <w:gridCol w:w="1212"/>
        <w:gridCol w:w="1348"/>
        <w:gridCol w:w="1009"/>
      </w:tblGrid>
      <w:tr>
        <w:trPr>
          <w:trHeight w:val="311" w:hRule="auto"/>
          <w:jc w:val="left"/>
        </w:trPr>
        <w:tc>
          <w:tcPr>
            <w:tcW w:w="9645" w:type="dxa"/>
            <w:gridSpan w:val="4"/>
            <w:tcBorders>
              <w:top w:val="single" w:color="bfbfbf" w:sz="8"/>
              <w:left w:val="single" w:color="bfbfbf" w:sz="8"/>
              <w:bottom w:val="single" w:color="bfbfbf" w:sz="12"/>
              <w:right w:val="single" w:color="bfbfbf" w:sz="8"/>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18"/>
                <w:shd w:fill="auto" w:val="clear"/>
              </w:rPr>
              <w:t xml:space="preserve">Ταμειακές ροές β’ τριμήνου και α’ εξαμήνου 2017 και 2016</w:t>
            </w:r>
          </w:p>
        </w:tc>
      </w:tr>
      <w:tr>
        <w:trPr>
          <w:trHeight w:val="326" w:hRule="auto"/>
          <w:jc w:val="left"/>
        </w:trPr>
        <w:tc>
          <w:tcPr>
            <w:tcW w:w="6076" w:type="dxa"/>
            <w:tcBorders>
              <w:top w:val="single" w:color="000000" w:sz="0"/>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i/>
                <w:color w:val="FFFFFF"/>
                <w:spacing w:val="0"/>
                <w:position w:val="0"/>
                <w:sz w:val="18"/>
                <w:shd w:fill="auto" w:val="clear"/>
              </w:rPr>
              <w:t xml:space="preserve">(</w:t>
            </w:r>
            <w:r>
              <w:rPr>
                <w:rFonts w:ascii="Arial" w:hAnsi="Arial" w:cs="Arial" w:eastAsia="Arial"/>
                <w:i/>
                <w:color w:val="FFFFFF"/>
                <w:spacing w:val="0"/>
                <w:position w:val="0"/>
                <w:sz w:val="18"/>
                <w:shd w:fill="auto" w:val="clear"/>
              </w:rPr>
              <w:t xml:space="preserve">Ποσά σε χιλ. ευρώ)</w:t>
            </w:r>
          </w:p>
        </w:tc>
        <w:tc>
          <w:tcPr>
            <w:tcW w:w="1212" w:type="dxa"/>
            <w:tcBorders>
              <w:top w:val="single" w:color="bfbfbf" w:sz="8"/>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2017</w:t>
            </w:r>
          </w:p>
        </w:tc>
        <w:tc>
          <w:tcPr>
            <w:tcW w:w="1348" w:type="dxa"/>
            <w:tcBorders>
              <w:top w:val="single" w:color="bfbfbf" w:sz="8"/>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α' εξάμηνο 2016</w:t>
            </w:r>
          </w:p>
        </w:tc>
        <w:tc>
          <w:tcPr>
            <w:tcW w:w="1009" w:type="dxa"/>
            <w:tcBorders>
              <w:top w:val="single" w:color="bfbfbf" w:sz="8"/>
              <w:left w:val="single" w:color="000000" w:sz="0"/>
              <w:bottom w:val="single" w:color="bfbfbf" w:sz="8"/>
              <w:right w:val="single" w:color="bfbfbf" w:sz="8"/>
            </w:tcBorders>
            <w:shd w:color="000000" w:fill="808080"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FFFFFF"/>
                <w:spacing w:val="0"/>
                <w:position w:val="0"/>
                <w:sz w:val="18"/>
                <w:shd w:fill="auto" w:val="clear"/>
              </w:rPr>
              <w:t xml:space="preserve">% </w:t>
            </w:r>
            <w:r>
              <w:rPr>
                <w:rFonts w:ascii="Arial" w:hAnsi="Arial" w:cs="Arial" w:eastAsia="Arial"/>
                <w:b/>
                <w:color w:val="FFFFFF"/>
                <w:spacing w:val="0"/>
                <w:position w:val="0"/>
                <w:sz w:val="18"/>
                <w:shd w:fill="auto" w:val="clear"/>
              </w:rPr>
              <w:t xml:space="preserve">Δ</w:t>
            </w:r>
          </w:p>
        </w:tc>
      </w:tr>
      <w:tr>
        <w:trPr>
          <w:trHeight w:val="607" w:hRule="auto"/>
          <w:jc w:val="left"/>
        </w:trPr>
        <w:tc>
          <w:tcPr>
            <w:tcW w:w="6076" w:type="dxa"/>
            <w:tcBorders>
              <w:top w:val="single" w:color="000000" w:sz="0"/>
              <w:left w:val="single" w:color="bfbfbf" w:sz="8"/>
              <w:bottom w:val="single" w:color="000000" w:sz="0"/>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Ταμειακές ροές από λειτουργικές δραστηριότητες</w:t>
            </w:r>
          </w:p>
        </w:tc>
        <w:tc>
          <w:tcPr>
            <w:tcW w:w="1212" w:type="dxa"/>
            <w:tcBorders>
              <w:top w:val="single" w:color="000000" w:sz="0"/>
              <w:left w:val="single" w:color="000000" w:sz="0"/>
              <w:bottom w:val="single" w:color="000000" w:sz="0"/>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119.413</w:t>
            </w:r>
          </w:p>
        </w:tc>
        <w:tc>
          <w:tcPr>
            <w:tcW w:w="1348" w:type="dxa"/>
            <w:tcBorders>
              <w:top w:val="single" w:color="000000" w:sz="0"/>
              <w:left w:val="single" w:color="000000" w:sz="0"/>
              <w:bottom w:val="single" w:color="000000" w:sz="0"/>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65.780</w:t>
            </w:r>
          </w:p>
        </w:tc>
        <w:tc>
          <w:tcPr>
            <w:tcW w:w="1009" w:type="dxa"/>
            <w:tcBorders>
              <w:top w:val="single" w:color="000000" w:sz="0"/>
              <w:left w:val="single" w:color="000000" w:sz="0"/>
              <w:bottom w:val="single" w:color="000000" w:sz="0"/>
              <w:right w:val="single" w:color="bfbfb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 81,5 </w:t>
            </w:r>
          </w:p>
        </w:tc>
      </w:tr>
      <w:tr>
        <w:trPr>
          <w:trHeight w:val="607" w:hRule="auto"/>
          <w:jc w:val="left"/>
        </w:trPr>
        <w:tc>
          <w:tcPr>
            <w:tcW w:w="6076" w:type="dxa"/>
            <w:tcBorders>
              <w:top w:val="single" w:color="bfbfbf" w:sz="8"/>
              <w:left w:val="single" w:color="bfbfbf" w:sz="8"/>
              <w:bottom w:val="single" w:color="000000" w:sz="0"/>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Ταμειακές ροές από επενδυτικές δραστηριότητες</w:t>
            </w:r>
          </w:p>
        </w:tc>
        <w:tc>
          <w:tcPr>
            <w:tcW w:w="1212" w:type="dxa"/>
            <w:tcBorders>
              <w:top w:val="single" w:color="bfbfbf" w:sz="8"/>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(34,993)</w:t>
            </w:r>
          </w:p>
        </w:tc>
        <w:tc>
          <w:tcPr>
            <w:tcW w:w="1348" w:type="dxa"/>
            <w:tcBorders>
              <w:top w:val="single" w:color="bfbfbf" w:sz="8"/>
              <w:left w:val="single" w:color="bfbfbf" w:sz="12"/>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(21,047)</w:t>
            </w:r>
          </w:p>
        </w:tc>
        <w:tc>
          <w:tcPr>
            <w:tcW w:w="1009" w:type="dxa"/>
            <w:tcBorders>
              <w:top w:val="single" w:color="bfbfbf" w:sz="8"/>
              <w:left w:val="single" w:color="000000" w:sz="0"/>
              <w:bottom w:val="single" w:color="bfbfbf" w:sz="8"/>
              <w:right w:val="single" w:color="bfbfbf" w:sz="8"/>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8"/>
                <w:shd w:fill="auto" w:val="clear"/>
              </w:rPr>
              <w:t xml:space="preserve">66,3</w:t>
            </w:r>
          </w:p>
        </w:tc>
      </w:tr>
      <w:tr>
        <w:trPr>
          <w:trHeight w:val="607" w:hRule="auto"/>
          <w:jc w:val="left"/>
        </w:trPr>
        <w:tc>
          <w:tcPr>
            <w:tcW w:w="6076" w:type="dxa"/>
            <w:tcBorders>
              <w:top w:val="single" w:color="bfbfbf" w:sz="8"/>
              <w:left w:val="single" w:color="bfbfbf" w:sz="8"/>
              <w:bottom w:val="single" w:color="bfbfbf" w:sz="8"/>
              <w:right w:val="single" w:color="bfbfbf" w:sz="12"/>
            </w:tcBorders>
            <w:shd w:color="000000" w:fill="17365d"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FFFFFF"/>
                <w:spacing w:val="0"/>
                <w:position w:val="0"/>
                <w:sz w:val="18"/>
                <w:shd w:fill="auto" w:val="clear"/>
              </w:rPr>
              <w:t xml:space="preserve">Ταμειακές ροές από χρηματοδοτικές δραστηριότητες</w:t>
            </w:r>
          </w:p>
        </w:tc>
        <w:tc>
          <w:tcPr>
            <w:tcW w:w="1212" w:type="dxa"/>
            <w:tcBorders>
              <w:top w:val="single" w:color="000000" w:sz="0"/>
              <w:left w:val="single" w:color="000000" w:sz="0"/>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(27,804)</w:t>
            </w:r>
          </w:p>
        </w:tc>
        <w:tc>
          <w:tcPr>
            <w:tcW w:w="1348" w:type="dxa"/>
            <w:tcBorders>
              <w:top w:val="single" w:color="000000" w:sz="0"/>
              <w:left w:val="single" w:color="bfbfbf" w:sz="12"/>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(55,841)</w:t>
            </w:r>
          </w:p>
        </w:tc>
        <w:tc>
          <w:tcPr>
            <w:tcW w:w="1009" w:type="dxa"/>
            <w:tcBorders>
              <w:top w:val="single" w:color="000000" w:sz="0"/>
              <w:left w:val="single" w:color="bfbfbf" w:sz="12"/>
              <w:bottom w:val="single" w:color="bfbfbf" w:sz="8"/>
              <w:right w:val="single" w:color="bfbfb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8"/>
                <w:shd w:fill="auto" w:val="clear"/>
              </w:rPr>
              <w:t xml:space="preserve">(50,2)</w:t>
            </w:r>
          </w:p>
        </w:tc>
      </w:tr>
    </w:tbl>
    <w:p>
      <w:pPr>
        <w:spacing w:before="0" w:after="0" w:line="240"/>
        <w:ind w:right="0" w:left="0" w:firstLine="0"/>
        <w:jc w:val="left"/>
        <w:rPr>
          <w:rFonts w:ascii="Arial" w:hAnsi="Arial" w:cs="Arial" w:eastAsia="Arial"/>
          <w:color w:val="auto"/>
          <w:spacing w:val="0"/>
          <w:position w:val="0"/>
          <w:sz w:val="18"/>
          <w:shd w:fill="FFFF00" w:val="clear"/>
        </w:rPr>
      </w:pPr>
    </w:p>
    <w:p>
      <w:pPr>
        <w:spacing w:before="0" w:after="0" w:line="240"/>
        <w:ind w:right="0" w:left="0" w:firstLine="0"/>
        <w:jc w:val="left"/>
        <w:rPr>
          <w:rFonts w:ascii="Arial" w:hAnsi="Arial" w:cs="Arial" w:eastAsia="Arial"/>
          <w:color w:val="auto"/>
          <w:spacing w:val="0"/>
          <w:position w:val="0"/>
          <w:sz w:val="18"/>
          <w:shd w:fill="FFFF00" w:val="clear"/>
        </w:rPr>
      </w:pPr>
    </w:p>
    <w:p>
      <w:pPr>
        <w:spacing w:before="0" w:after="0" w:line="240"/>
        <w:ind w:right="0" w:left="0" w:firstLine="0"/>
        <w:jc w:val="both"/>
        <w:rPr>
          <w:rFonts w:ascii="Arial" w:hAnsi="Arial" w:cs="Arial" w:eastAsia="Arial"/>
          <w:color w:val="auto"/>
          <w:spacing w:val="0"/>
          <w:position w:val="0"/>
          <w:sz w:val="18"/>
          <w:shd w:fill="FFFF00" w:val="clear"/>
        </w:rPr>
      </w:pPr>
    </w:p>
    <w:tbl>
      <w:tblPr/>
      <w:tblGrid>
        <w:gridCol w:w="1582"/>
        <w:gridCol w:w="3238"/>
        <w:gridCol w:w="4250"/>
      </w:tblGrid>
      <w:tr>
        <w:trPr>
          <w:trHeight w:val="1" w:hRule="atLeast"/>
          <w:jc w:val="left"/>
        </w:trPr>
        <w:tc>
          <w:tcPr>
            <w:tcW w:w="15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18"/>
                <w:shd w:fill="auto" w:val="clear"/>
              </w:rPr>
              <w:t xml:space="preserve">Ταμειακές ροές από λειτουργικές δραστηριότητες</w:t>
            </w:r>
          </w:p>
        </w:tc>
        <w:tc>
          <w:tcPr>
            <w:tcW w:w="32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18"/>
                <w:shd w:fill="auto" w:val="clear"/>
              </w:rPr>
              <w:t xml:space="preserve">Οι ταμειακές εισροές από λειτουργικές δραστηριότητες ανήλθαν το α’ εξάμηνο του 2017 σε </w:t>
            </w:r>
            <w:r>
              <w:rPr>
                <w:rFonts w:ascii="Arial" w:hAnsi="Arial" w:cs="Arial" w:eastAsia="Arial"/>
                <w:color w:val="auto"/>
                <w:spacing w:val="0"/>
                <w:position w:val="0"/>
                <w:sz w:val="18"/>
                <w:shd w:fill="auto" w:val="clear"/>
              </w:rPr>
              <w:t xml:space="preserve">€119,4</w:t>
            </w:r>
            <w:r>
              <w:rPr>
                <w:rFonts w:ascii="Arial" w:hAnsi="Arial" w:cs="Arial" w:eastAsia="Arial"/>
                <w:color w:val="auto"/>
                <w:spacing w:val="0"/>
                <w:position w:val="0"/>
                <w:sz w:val="18"/>
                <w:shd w:fill="auto" w:val="clear"/>
              </w:rPr>
              <w:t xml:space="preserve">εκ. έναντι </w:t>
            </w:r>
            <w:r>
              <w:rPr>
                <w:rFonts w:ascii="Arial" w:hAnsi="Arial" w:cs="Arial" w:eastAsia="Arial"/>
                <w:color w:val="auto"/>
                <w:spacing w:val="0"/>
                <w:position w:val="0"/>
                <w:sz w:val="18"/>
                <w:shd w:fill="auto" w:val="clear"/>
              </w:rPr>
              <w:t xml:space="preserve">€65,8</w:t>
            </w:r>
            <w:r>
              <w:rPr>
                <w:rFonts w:ascii="Arial" w:hAnsi="Arial" w:cs="Arial" w:eastAsia="Arial"/>
                <w:color w:val="auto"/>
                <w:spacing w:val="0"/>
                <w:position w:val="0"/>
                <w:sz w:val="18"/>
                <w:shd w:fill="auto" w:val="clear"/>
              </w:rPr>
              <w:t xml:space="preserve">εκ. το α’ εξάμηνο του 2016, ως αποτέλεσμα των μειωμένων υποχρεώσεων που αποδίδεται κατά κύριο λόγο στον διαφορετικό χρονισμό απόδοσης των κερδών στους νικητές των παιχνιδιών.</w:t>
            </w:r>
          </w:p>
        </w:tc>
        <w:tc>
          <w:tcPr>
            <w:tcW w:w="4250"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auto"/>
                <w:spacing w:val="0"/>
                <w:position w:val="0"/>
                <w:sz w:val="18"/>
                <w:shd w:fill="FFFF00" w:val="clear"/>
              </w:rPr>
            </w:pPr>
          </w:p>
          <w:p>
            <w:pPr>
              <w:spacing w:before="0" w:after="0" w:line="240"/>
              <w:ind w:right="0" w:left="0" w:firstLine="0"/>
              <w:jc w:val="center"/>
              <w:rPr>
                <w:color w:val="auto"/>
                <w:spacing w:val="0"/>
                <w:position w:val="0"/>
              </w:rPr>
            </w:pPr>
            <w:r>
              <w:object w:dxaOrig="3785" w:dyaOrig="1654">
                <v:rect xmlns:o="urn:schemas-microsoft-com:office:office" xmlns:v="urn:schemas-microsoft-com:vml" id="rectole0000000013" style="width:189.250000pt;height:82.70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p>
        </w:tc>
      </w:tr>
      <w:tr>
        <w:trPr>
          <w:trHeight w:val="1" w:hRule="atLeast"/>
          <w:jc w:val="left"/>
        </w:trPr>
        <w:tc>
          <w:tcPr>
            <w:tcW w:w="15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50"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5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18"/>
                <w:shd w:fill="auto" w:val="clear"/>
              </w:rPr>
              <w:t xml:space="preserve">Ταμειακές ροές από επενδυτικές δραστηριότητες</w:t>
            </w:r>
          </w:p>
        </w:tc>
        <w:tc>
          <w:tcPr>
            <w:tcW w:w="32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18"/>
                <w:shd w:fill="auto" w:val="clear"/>
              </w:rPr>
              <w:t xml:space="preserve">Οι ταμειακές ροές από επενδυτικές δραστηριότητες διαμορφώθηκαν στο α’ εξάμηνο του 2017 σε εκροές </w:t>
            </w:r>
            <w:r>
              <w:rPr>
                <w:rFonts w:ascii="Arial" w:hAnsi="Arial" w:cs="Arial" w:eastAsia="Arial"/>
                <w:color w:val="auto"/>
                <w:spacing w:val="0"/>
                <w:position w:val="0"/>
                <w:sz w:val="18"/>
                <w:shd w:fill="auto" w:val="clear"/>
              </w:rPr>
              <w:t xml:space="preserve">€35,0</w:t>
            </w:r>
            <w:r>
              <w:rPr>
                <w:rFonts w:ascii="Arial" w:hAnsi="Arial" w:cs="Arial" w:eastAsia="Arial"/>
                <w:color w:val="auto"/>
                <w:spacing w:val="0"/>
                <w:position w:val="0"/>
                <w:sz w:val="18"/>
                <w:shd w:fill="auto" w:val="clear"/>
              </w:rPr>
              <w:t xml:space="preserve">εκ. κυρίως λόγω εκροών για την πληρωμή της τελευταία δόσης για την απόκτηση της άδειας του ιπποδρομιακού στοιχήματος.</w:t>
            </w:r>
          </w:p>
        </w:tc>
        <w:tc>
          <w:tcPr>
            <w:tcW w:w="4250"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r>
        <w:trPr>
          <w:trHeight w:val="1" w:hRule="atLeast"/>
          <w:jc w:val="left"/>
        </w:trPr>
        <w:tc>
          <w:tcPr>
            <w:tcW w:w="15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50"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5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18"/>
                <w:shd w:fill="auto" w:val="clear"/>
              </w:rPr>
              <w:t xml:space="preserve">Ταμειακές ροές από χρηματοδοτικές δραστηριότητες</w:t>
            </w:r>
          </w:p>
        </w:tc>
        <w:tc>
          <w:tcPr>
            <w:tcW w:w="32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18"/>
                <w:shd w:fill="auto" w:val="clear"/>
              </w:rPr>
              <w:t xml:space="preserve">Οι ταμειακές εκροές από χρηματοδοτικές δραστηριότητες το α’ εξάμηνο του 2017 ανήλθαν σε </w:t>
            </w:r>
            <w:r>
              <w:rPr>
                <w:rFonts w:ascii="Arial" w:hAnsi="Arial" w:cs="Arial" w:eastAsia="Arial"/>
                <w:color w:val="auto"/>
                <w:spacing w:val="0"/>
                <w:position w:val="0"/>
                <w:sz w:val="18"/>
                <w:shd w:fill="auto" w:val="clear"/>
              </w:rPr>
              <w:t xml:space="preserve">€27,8</w:t>
            </w:r>
            <w:r>
              <w:rPr>
                <w:rFonts w:ascii="Arial" w:hAnsi="Arial" w:cs="Arial" w:eastAsia="Arial"/>
                <w:color w:val="auto"/>
                <w:spacing w:val="0"/>
                <w:position w:val="0"/>
                <w:sz w:val="18"/>
                <w:shd w:fill="auto" w:val="clear"/>
              </w:rPr>
              <w:t xml:space="preserve">εκ., λόγω της πληρωμής μερίσματος που αντισταθμίστηκε μερικώς από τον καθαρό δανεισμό.</w:t>
            </w:r>
          </w:p>
        </w:tc>
        <w:tc>
          <w:tcPr>
            <w:tcW w:w="4250"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p>
        </w:tc>
      </w:tr>
    </w:tbl>
    <w:p>
      <w:pPr>
        <w:spacing w:before="0" w:after="0" w:line="240"/>
        <w:ind w:right="0" w:left="0" w:firstLine="0"/>
        <w:jc w:val="left"/>
        <w:rPr>
          <w:rFonts w:ascii="Arial" w:hAnsi="Arial" w:cs="Arial" w:eastAsia="Arial"/>
          <w:b/>
          <w:color w:val="404040"/>
          <w:spacing w:val="0"/>
          <w:position w:val="0"/>
          <w:sz w:val="18"/>
          <w:shd w:fill="FFFF00" w:val="clear"/>
        </w:rPr>
      </w:pPr>
      <w:r>
        <w:rPr>
          <w:rFonts w:ascii="Arial" w:hAnsi="Arial" w:cs="Arial" w:eastAsia="Arial"/>
          <w:b/>
          <w:color w:val="404040"/>
          <w:spacing w:val="0"/>
          <w:position w:val="0"/>
          <w:sz w:val="18"/>
          <w:shd w:fill="FFFF00" w:val="clear"/>
        </w:rPr>
        <w:t xml:space="preserve"> </w:t>
      </w:r>
    </w:p>
    <w:p>
      <w:pPr>
        <w:spacing w:before="0" w:after="0" w:line="240"/>
        <w:ind w:right="0" w:left="0" w:firstLine="0"/>
        <w:jc w:val="left"/>
        <w:rPr>
          <w:rFonts w:ascii="Arial" w:hAnsi="Arial" w:cs="Arial" w:eastAsia="Arial"/>
          <w:b/>
          <w:color w:val="404040"/>
          <w:spacing w:val="0"/>
          <w:position w:val="0"/>
          <w:sz w:val="18"/>
          <w:shd w:fill="FFFF00" w:val="clear"/>
        </w:rPr>
      </w:pPr>
    </w:p>
    <w:p>
      <w:pPr>
        <w:spacing w:before="0" w:after="0" w:line="240"/>
        <w:ind w:right="0" w:left="0" w:firstLine="0"/>
        <w:jc w:val="left"/>
        <w:rPr>
          <w:rFonts w:ascii="Arial" w:hAnsi="Arial" w:cs="Arial" w:eastAsia="Arial"/>
          <w:b/>
          <w:color w:val="FFFFFF"/>
          <w:spacing w:val="0"/>
          <w:position w:val="0"/>
          <w:sz w:val="24"/>
          <w:shd w:fill="365F91" w:val="clear"/>
        </w:rPr>
      </w:pPr>
      <w:r>
        <w:rPr>
          <w:rFonts w:ascii="Arial" w:hAnsi="Arial" w:cs="Arial" w:eastAsia="Arial"/>
          <w:b/>
          <w:color w:val="FFFFFF"/>
          <w:spacing w:val="0"/>
          <w:position w:val="0"/>
          <w:sz w:val="24"/>
          <w:shd w:fill="365F91" w:val="clear"/>
        </w:rPr>
        <w:t xml:space="preserve">3.  </w:t>
      </w:r>
      <w:r>
        <w:rPr>
          <w:rFonts w:ascii="Arial" w:hAnsi="Arial" w:cs="Arial" w:eastAsia="Arial"/>
          <w:b/>
          <w:color w:val="FFFFFF"/>
          <w:spacing w:val="0"/>
          <w:position w:val="0"/>
          <w:sz w:val="24"/>
          <w:shd w:fill="365F91" w:val="clear"/>
        </w:rPr>
        <w:t xml:space="preserve">ΚΥΡΙΟΤΕΡΕΣ ΕΞΕΛΙΞΕΙΣ</w:t>
      </w:r>
    </w:p>
    <w:p>
      <w:pPr>
        <w:spacing w:before="0" w:after="0" w:line="240"/>
        <w:ind w:right="0" w:left="0" w:firstLine="0"/>
        <w:jc w:val="left"/>
        <w:rPr>
          <w:rFonts w:ascii="Arial" w:hAnsi="Arial" w:cs="Arial" w:eastAsia="Arial"/>
          <w:b/>
          <w:color w:val="auto"/>
          <w:spacing w:val="0"/>
          <w:position w:val="0"/>
          <w:sz w:val="18"/>
          <w:shd w:fill="auto" w:val="clear"/>
        </w:rPr>
      </w:pPr>
    </w:p>
    <w:p>
      <w:pPr>
        <w:spacing w:before="0" w:after="0" w:line="240"/>
        <w:ind w:right="0" w:left="0" w:firstLine="0"/>
        <w:jc w:val="both"/>
        <w:rPr>
          <w:rFonts w:ascii="Arial" w:hAnsi="Arial" w:cs="Arial" w:eastAsia="Arial"/>
          <w:b/>
          <w:color w:val="00A5DC"/>
          <w:spacing w:val="0"/>
          <w:position w:val="0"/>
          <w:sz w:val="18"/>
          <w:shd w:fill="auto" w:val="clear"/>
        </w:rPr>
      </w:pPr>
    </w:p>
    <w:p>
      <w:pPr>
        <w:spacing w:before="0" w:after="0" w:line="240"/>
        <w:ind w:right="0" w:left="0" w:firstLine="0"/>
        <w:jc w:val="left"/>
        <w:rPr>
          <w:rFonts w:ascii="Arial,Bold" w:hAnsi="Arial,Bold" w:cs="Arial,Bold" w:eastAsia="Arial,Bold"/>
          <w:b/>
          <w:color w:val="00A6DD"/>
          <w:spacing w:val="0"/>
          <w:position w:val="0"/>
          <w:sz w:val="18"/>
          <w:shd w:fill="auto" w:val="clear"/>
        </w:rPr>
      </w:pPr>
      <w:r>
        <w:rPr>
          <w:rFonts w:ascii="Arial" w:hAnsi="Arial" w:cs="Arial" w:eastAsia="Arial"/>
          <w:b/>
          <w:color w:val="00A6DD"/>
          <w:spacing w:val="0"/>
          <w:position w:val="0"/>
          <w:sz w:val="18"/>
          <w:shd w:fill="auto" w:val="clear"/>
        </w:rPr>
        <w:t xml:space="preserve">VLTs </w:t>
      </w:r>
      <w:r>
        <w:rPr>
          <w:rFonts w:ascii="Arial" w:hAnsi="Arial" w:cs="Arial" w:eastAsia="Arial"/>
          <w:b/>
          <w:color w:val="00A6DD"/>
          <w:spacing w:val="0"/>
          <w:position w:val="0"/>
          <w:sz w:val="18"/>
          <w:shd w:fill="auto" w:val="clear"/>
        </w:rPr>
        <w:t xml:space="preserve">– </w:t>
      </w:r>
      <w:r>
        <w:rPr>
          <w:rFonts w:ascii="Arial" w:hAnsi="Arial" w:cs="Arial" w:eastAsia="Arial"/>
          <w:b/>
          <w:color w:val="00A6DD"/>
          <w:spacing w:val="0"/>
          <w:position w:val="0"/>
          <w:sz w:val="18"/>
          <w:shd w:fill="auto" w:val="clear"/>
        </w:rPr>
        <w:t xml:space="preserve">Πρόγραμμα</w:t>
      </w:r>
      <w:r>
        <w:rPr>
          <w:rFonts w:ascii="Arial,Bold" w:hAnsi="Arial,Bold" w:cs="Arial,Bold" w:eastAsia="Arial,Bold"/>
          <w:b/>
          <w:color w:val="00A6DD"/>
          <w:spacing w:val="0"/>
          <w:position w:val="0"/>
          <w:sz w:val="18"/>
          <w:shd w:fill="auto" w:val="clear"/>
        </w:rPr>
        <w:t xml:space="preserve"> </w:t>
      </w:r>
      <w:r>
        <w:rPr>
          <w:rFonts w:ascii="Arial" w:hAnsi="Arial" w:cs="Arial" w:eastAsia="Arial"/>
          <w:b/>
          <w:color w:val="00A6DD"/>
          <w:spacing w:val="0"/>
          <w:position w:val="0"/>
          <w:sz w:val="18"/>
          <w:shd w:fill="auto" w:val="clear"/>
        </w:rPr>
        <w:t xml:space="preserve">υλοποίησης</w:t>
      </w:r>
    </w:p>
    <w:p>
      <w:pPr>
        <w:spacing w:before="0" w:after="0" w:line="240"/>
        <w:ind w:right="0" w:left="0" w:firstLine="0"/>
        <w:jc w:val="both"/>
        <w:rPr>
          <w:rFonts w:ascii="Arial" w:hAnsi="Arial" w:cs="Arial" w:eastAsia="Arial"/>
          <w:color w:val="404040"/>
          <w:spacing w:val="0"/>
          <w:position w:val="0"/>
          <w:sz w:val="18"/>
          <w:shd w:fill="FFFFFF" w:val="clear"/>
        </w:rPr>
      </w:pPr>
      <w:r>
        <w:rPr>
          <w:rFonts w:ascii="Arial" w:hAnsi="Arial" w:cs="Arial" w:eastAsia="Arial"/>
          <w:color w:val="404040"/>
          <w:spacing w:val="0"/>
          <w:position w:val="0"/>
          <w:sz w:val="18"/>
          <w:shd w:fill="FFFFFF" w:val="clear"/>
        </w:rPr>
        <w:t xml:space="preserve">Σε συνέχεια της έναρξης λειτουργίας των 4 πρώτων πιλοτικών καταστημάτων Play στις 11.01.2017, το πρόγραμμα</w:t>
      </w:r>
    </w:p>
    <w:p>
      <w:pPr>
        <w:spacing w:before="0" w:after="0" w:line="240"/>
        <w:ind w:right="0" w:left="0" w:firstLine="0"/>
        <w:jc w:val="both"/>
        <w:rPr>
          <w:rFonts w:ascii="Arial" w:hAnsi="Arial" w:cs="Arial" w:eastAsia="Arial"/>
          <w:color w:val="404040"/>
          <w:spacing w:val="0"/>
          <w:position w:val="0"/>
          <w:sz w:val="18"/>
          <w:shd w:fill="FFFFFF" w:val="clear"/>
        </w:rPr>
      </w:pPr>
      <w:r>
        <w:rPr>
          <w:rFonts w:ascii="Arial" w:hAnsi="Arial" w:cs="Arial" w:eastAsia="Arial"/>
          <w:color w:val="404040"/>
          <w:spacing w:val="0"/>
          <w:position w:val="0"/>
          <w:sz w:val="18"/>
          <w:shd w:fill="FFFFFF" w:val="clear"/>
        </w:rPr>
        <w:t xml:space="preserve">υλοποίησης βρίσκεται σε εξέλιξη, ενώ στις 30.06.2017, συνολικά 3.031 VLTs σε 91 καταστήματα Play και 256</w:t>
      </w:r>
    </w:p>
    <w:p>
      <w:pPr>
        <w:spacing w:before="0" w:after="0" w:line="240"/>
        <w:ind w:right="0" w:left="0" w:firstLine="0"/>
        <w:jc w:val="both"/>
        <w:rPr>
          <w:rFonts w:ascii="Arial" w:hAnsi="Arial" w:cs="Arial" w:eastAsia="Arial"/>
          <w:color w:val="404040"/>
          <w:spacing w:val="0"/>
          <w:position w:val="0"/>
          <w:sz w:val="18"/>
          <w:shd w:fill="FFFFFF" w:val="clear"/>
        </w:rPr>
      </w:pPr>
      <w:r>
        <w:rPr>
          <w:rFonts w:ascii="Arial" w:hAnsi="Arial" w:cs="Arial" w:eastAsia="Arial"/>
          <w:color w:val="404040"/>
          <w:spacing w:val="0"/>
          <w:position w:val="0"/>
          <w:sz w:val="18"/>
          <w:shd w:fill="FFFFFF" w:val="clear"/>
        </w:rPr>
        <w:t xml:space="preserve">πρακτορεία ΟΠΑΠ ήταν σε πλήρη λειτουργία.</w:t>
      </w:r>
    </w:p>
    <w:p>
      <w:pPr>
        <w:spacing w:before="0" w:after="0" w:line="240"/>
        <w:ind w:right="0" w:left="0" w:firstLine="0"/>
        <w:jc w:val="both"/>
        <w:rPr>
          <w:rFonts w:ascii="Arial" w:hAnsi="Arial" w:cs="Arial" w:eastAsia="Arial"/>
          <w:b/>
          <w:color w:val="00A5DC"/>
          <w:spacing w:val="0"/>
          <w:position w:val="0"/>
          <w:sz w:val="18"/>
          <w:shd w:fill="auto" w:val="clear"/>
        </w:rPr>
      </w:pPr>
    </w:p>
    <w:p>
      <w:pPr>
        <w:spacing w:before="0" w:after="0" w:line="240"/>
        <w:ind w:right="0" w:left="0" w:firstLine="0"/>
        <w:jc w:val="both"/>
        <w:rPr>
          <w:rFonts w:ascii="Arial" w:hAnsi="Arial" w:cs="Arial" w:eastAsia="Arial"/>
          <w:b/>
          <w:color w:val="00A5DC"/>
          <w:spacing w:val="0"/>
          <w:position w:val="0"/>
          <w:sz w:val="18"/>
          <w:shd w:fill="auto" w:val="clear"/>
        </w:rPr>
      </w:pPr>
      <w:r>
        <w:rPr>
          <w:rFonts w:ascii="Arial" w:hAnsi="Arial" w:cs="Arial" w:eastAsia="Arial"/>
          <w:b/>
          <w:color w:val="00A5DC"/>
          <w:spacing w:val="0"/>
          <w:position w:val="0"/>
          <w:sz w:val="18"/>
          <w:shd w:fill="auto" w:val="clear"/>
        </w:rPr>
        <w:t xml:space="preserve">Έναρξη λειτουργίας των SSBTs (τερματικά αυτόνομης εξυπηρέτησης στοιχηματισμού)</w:t>
      </w:r>
    </w:p>
    <w:p>
      <w:pPr>
        <w:spacing w:before="0" w:after="0" w:line="240"/>
        <w:ind w:right="0" w:left="0" w:firstLine="0"/>
        <w:jc w:val="both"/>
        <w:rPr>
          <w:rFonts w:ascii="Arial" w:hAnsi="Arial" w:cs="Arial" w:eastAsia="Arial"/>
          <w:color w:val="404040"/>
          <w:spacing w:val="0"/>
          <w:position w:val="0"/>
          <w:sz w:val="18"/>
          <w:shd w:fill="auto" w:val="clear"/>
        </w:rPr>
      </w:pPr>
      <w:r>
        <w:rPr>
          <w:rFonts w:ascii="Arial" w:hAnsi="Arial" w:cs="Arial" w:eastAsia="Arial"/>
          <w:color w:val="404040"/>
          <w:spacing w:val="0"/>
          <w:position w:val="0"/>
          <w:sz w:val="18"/>
          <w:shd w:fill="auto" w:val="clear"/>
        </w:rPr>
        <w:t xml:space="preserve">Τον Αύγουστο ο ΟΠΑΠ ενίσχυσε το χαροφυλάκιο του παιχνιδιού Πάμε Στοίχημα με την εισαγωγή τερματικών αυτόνομης εξυπηρέτησης στοιχηματισμού (SSBTs) OPAPΒΕΤ. Τα SSBTs παρέχουν έναν διεθνώς αναγνωρισμένο και εύκολο τρόπο στοιχηματισμού, προσφέροντας δυνατότητες εύχρηστων επιλογών και live στοιχηματισμού.</w:t>
      </w:r>
    </w:p>
    <w:p>
      <w:pPr>
        <w:spacing w:before="0" w:after="0" w:line="240"/>
        <w:ind w:right="0" w:left="0" w:firstLine="0"/>
        <w:jc w:val="both"/>
        <w:rPr>
          <w:rFonts w:ascii="Arial" w:hAnsi="Arial" w:cs="Arial" w:eastAsia="Arial"/>
          <w:color w:val="404040"/>
          <w:spacing w:val="0"/>
          <w:position w:val="0"/>
          <w:sz w:val="18"/>
          <w:shd w:fill="auto" w:val="clear"/>
        </w:rPr>
      </w:pPr>
    </w:p>
    <w:p>
      <w:pPr>
        <w:spacing w:before="0" w:after="0" w:line="240"/>
        <w:ind w:right="0" w:left="0" w:firstLine="0"/>
        <w:jc w:val="both"/>
        <w:rPr>
          <w:rFonts w:ascii="Arial" w:hAnsi="Arial" w:cs="Arial" w:eastAsia="Arial"/>
          <w:b/>
          <w:color w:val="00A5DC"/>
          <w:spacing w:val="0"/>
          <w:position w:val="0"/>
          <w:sz w:val="18"/>
          <w:shd w:fill="auto" w:val="clear"/>
        </w:rPr>
      </w:pPr>
      <w:r>
        <w:rPr>
          <w:rFonts w:ascii="Arial" w:hAnsi="Arial" w:cs="Arial" w:eastAsia="Arial"/>
          <w:b/>
          <w:color w:val="00A5DC"/>
          <w:spacing w:val="0"/>
          <w:position w:val="0"/>
          <w:sz w:val="18"/>
          <w:shd w:fill="auto" w:val="clear"/>
        </w:rPr>
        <w:t xml:space="preserve">Ο ΟΠΑΠ ολοκλήρωσε της εξαγορά πρόσθετου ποσοστού συμμετοχής 38,19% στην Neurosoft</w:t>
      </w:r>
    </w:p>
    <w:p>
      <w:pPr>
        <w:spacing w:before="0" w:after="0" w:line="240"/>
        <w:ind w:right="0" w:left="0" w:firstLine="0"/>
        <w:jc w:val="both"/>
        <w:rPr>
          <w:rFonts w:ascii="Arial" w:hAnsi="Arial" w:cs="Arial" w:eastAsia="Arial"/>
          <w:color w:val="404040"/>
          <w:spacing w:val="0"/>
          <w:position w:val="0"/>
          <w:sz w:val="18"/>
          <w:shd w:fill="FFFFFF" w:val="clear"/>
        </w:rPr>
      </w:pPr>
      <w:r>
        <w:rPr>
          <w:rFonts w:ascii="Arial" w:hAnsi="Arial" w:cs="Arial" w:eastAsia="Arial"/>
          <w:color w:val="404040"/>
          <w:spacing w:val="0"/>
          <w:position w:val="0"/>
          <w:sz w:val="18"/>
          <w:shd w:fill="FFFFFF" w:val="clear"/>
        </w:rPr>
        <w:t xml:space="preserve">Η OPAP Investment Ltd. (100% θυγατρική εταιρεία της ΟΠΑΠ ΑΕ) ολοκλήρωσε την εξαγορά ποσοστού 38,19% στην Neurosoft S.A. στο συμφωνημένο τίμημα ύψους ευρώ 34.2εκ., το οποίο πληρώθηκε στις 2 Αυγούστου 2017, σε συνέχεια της παροχής των σχετικών εγκρίσεων από τις αρμόδιες αρχές ανταγωνισμού της Κύπρου. Η συνολική συμμετοχή του ΟΠΑΠ (μέσω θυγατρικών εταιρειών) στην Neurosoft ανέρχεται σε 67,72%. </w:t>
      </w:r>
    </w:p>
    <w:p>
      <w:pPr>
        <w:spacing w:before="0" w:after="0" w:line="240"/>
        <w:ind w:right="0" w:left="0" w:firstLine="0"/>
        <w:jc w:val="both"/>
        <w:rPr>
          <w:rFonts w:ascii="Arial" w:hAnsi="Arial" w:cs="Arial" w:eastAsia="Arial"/>
          <w:color w:val="404040"/>
          <w:spacing w:val="0"/>
          <w:position w:val="0"/>
          <w:sz w:val="18"/>
          <w:shd w:fill="FFFFFF" w:val="clear"/>
        </w:rPr>
      </w:pPr>
    </w:p>
    <w:p>
      <w:pPr>
        <w:spacing w:before="0" w:after="0" w:line="276"/>
        <w:ind w:right="0" w:left="0" w:firstLine="0"/>
        <w:jc w:val="both"/>
        <w:rPr>
          <w:rFonts w:ascii="Arial" w:hAnsi="Arial" w:cs="Arial" w:eastAsia="Arial"/>
          <w:b/>
          <w:color w:val="00A5DC"/>
          <w:spacing w:val="0"/>
          <w:position w:val="0"/>
          <w:sz w:val="18"/>
          <w:shd w:fill="auto" w:val="clear"/>
        </w:rPr>
      </w:pPr>
      <w:r>
        <w:rPr>
          <w:rFonts w:ascii="Calibri" w:hAnsi="Calibri" w:cs="Calibri" w:eastAsia="Calibri"/>
          <w:b/>
          <w:color w:val="00A6DD"/>
          <w:spacing w:val="0"/>
          <w:position w:val="0"/>
          <w:sz w:val="18"/>
          <w:shd w:fill="auto" w:val="clear"/>
        </w:rPr>
        <w:t xml:space="preserve">Διανομή</w:t>
      </w:r>
      <w:r>
        <w:rPr>
          <w:rFonts w:ascii="Arial,Bold" w:hAnsi="Arial,Bold" w:cs="Arial,Bold" w:eastAsia="Arial,Bold"/>
          <w:b/>
          <w:color w:val="00A6DD"/>
          <w:spacing w:val="0"/>
          <w:position w:val="0"/>
          <w:sz w:val="18"/>
          <w:shd w:fill="auto" w:val="clear"/>
        </w:rPr>
        <w:t xml:space="preserve"> </w:t>
      </w:r>
      <w:r>
        <w:rPr>
          <w:rFonts w:ascii="Calibri" w:hAnsi="Calibri" w:cs="Calibri" w:eastAsia="Calibri"/>
          <w:b/>
          <w:color w:val="00A6DD"/>
          <w:spacing w:val="0"/>
          <w:position w:val="0"/>
          <w:sz w:val="18"/>
          <w:shd w:fill="auto" w:val="clear"/>
        </w:rPr>
        <w:t xml:space="preserve">Προμερίσματος</w:t>
      </w:r>
      <w:r>
        <w:rPr>
          <w:rFonts w:ascii="Arial,Bold" w:hAnsi="Arial,Bold" w:cs="Arial,Bold" w:eastAsia="Arial,Bold"/>
          <w:b/>
          <w:color w:val="00A6DD"/>
          <w:spacing w:val="0"/>
          <w:position w:val="0"/>
          <w:sz w:val="18"/>
          <w:shd w:fill="auto" w:val="clear"/>
        </w:rPr>
        <w:t xml:space="preserve"> </w:t>
      </w:r>
      <w:r>
        <w:rPr>
          <w:rFonts w:ascii="Arial" w:hAnsi="Arial" w:cs="Arial" w:eastAsia="Arial"/>
          <w:b/>
          <w:color w:val="00A5DC"/>
          <w:spacing w:val="0"/>
          <w:position w:val="0"/>
          <w:sz w:val="18"/>
          <w:shd w:fill="auto" w:val="clear"/>
        </w:rPr>
        <w:t xml:space="preserve">2017</w:t>
      </w:r>
    </w:p>
    <w:p>
      <w:pPr>
        <w:spacing w:before="0" w:after="0" w:line="240"/>
        <w:ind w:right="0" w:left="0" w:firstLine="0"/>
        <w:jc w:val="both"/>
        <w:rPr>
          <w:rFonts w:ascii="Arial" w:hAnsi="Arial" w:cs="Arial" w:eastAsia="Arial"/>
          <w:color w:val="404040"/>
          <w:spacing w:val="0"/>
          <w:position w:val="0"/>
          <w:sz w:val="18"/>
          <w:shd w:fill="auto" w:val="clear"/>
        </w:rPr>
      </w:pPr>
      <w:r>
        <w:rPr>
          <w:rFonts w:ascii="Arial" w:hAnsi="Arial" w:cs="Arial" w:eastAsia="Arial"/>
          <w:color w:val="404040"/>
          <w:spacing w:val="0"/>
          <w:position w:val="0"/>
          <w:sz w:val="18"/>
          <w:shd w:fill="auto" w:val="clear"/>
        </w:rPr>
        <w:t xml:space="preserve">Το Διοικητικό Συμβούλιο της Εταιρείας αποφάσισε τη διανομή προμερίσματος χρήσης 2017 στους μετόχους, ύψους </w:t>
      </w:r>
      <w:r>
        <w:rPr>
          <w:rFonts w:ascii="Arial" w:hAnsi="Arial" w:cs="Arial" w:eastAsia="Arial"/>
          <w:color w:val="404040"/>
          <w:spacing w:val="0"/>
          <w:position w:val="0"/>
          <w:sz w:val="18"/>
          <w:shd w:fill="auto" w:val="clear"/>
        </w:rPr>
        <w:t xml:space="preserve">€31.781.749,90, </w:t>
      </w:r>
      <w:r>
        <w:rPr>
          <w:rFonts w:ascii="Arial" w:hAnsi="Arial" w:cs="Arial" w:eastAsia="Arial"/>
          <w:color w:val="404040"/>
          <w:spacing w:val="0"/>
          <w:position w:val="0"/>
          <w:sz w:val="18"/>
          <w:shd w:fill="auto" w:val="clear"/>
        </w:rPr>
        <w:t xml:space="preserve">ή </w:t>
      </w:r>
      <w:r>
        <w:rPr>
          <w:rFonts w:ascii="Arial" w:hAnsi="Arial" w:cs="Arial" w:eastAsia="Arial"/>
          <w:color w:val="404040"/>
          <w:spacing w:val="0"/>
          <w:position w:val="0"/>
          <w:sz w:val="18"/>
          <w:shd w:fill="auto" w:val="clear"/>
        </w:rPr>
        <w:t xml:space="preserve">€0,10 </w:t>
      </w:r>
      <w:r>
        <w:rPr>
          <w:rFonts w:ascii="Arial" w:hAnsi="Arial" w:cs="Arial" w:eastAsia="Arial"/>
          <w:color w:val="404040"/>
          <w:spacing w:val="0"/>
          <w:position w:val="0"/>
          <w:sz w:val="18"/>
          <w:shd w:fill="auto" w:val="clear"/>
        </w:rPr>
        <w:t xml:space="preserve">ανά μετοχή προ παρακράτησης φόρου. Ως ημερομηνία αποκοπής ορίζεται η Τετάρτη 27 Σεπτεμβρίου 2017, ημερομηνία προσδιορισμού δικαιούχων η Πέμπτη 28 Σεπτεμβρίου 2017, ενώ η πληρωμή θα ξεκινήσει την Τετάρτη 4 Οκτωβρίου 2017.</w:t>
      </w:r>
    </w:p>
    <w:p>
      <w:pPr>
        <w:spacing w:before="0" w:after="0" w:line="240"/>
        <w:ind w:right="0" w:left="0" w:firstLine="0"/>
        <w:jc w:val="both"/>
        <w:rPr>
          <w:rFonts w:ascii="Arial" w:hAnsi="Arial" w:cs="Arial" w:eastAsia="Arial"/>
          <w:color w:val="404040"/>
          <w:spacing w:val="0"/>
          <w:position w:val="0"/>
          <w:sz w:val="18"/>
          <w:shd w:fill="auto" w:val="clear"/>
        </w:rPr>
      </w:pPr>
    </w:p>
    <w:p>
      <w:pPr>
        <w:spacing w:before="0" w:after="0" w:line="276"/>
        <w:ind w:right="0" w:left="0" w:firstLine="0"/>
        <w:jc w:val="both"/>
        <w:rPr>
          <w:rFonts w:ascii="Arial" w:hAnsi="Arial" w:cs="Arial" w:eastAsia="Arial"/>
          <w:b/>
          <w:color w:val="00A5DC"/>
          <w:spacing w:val="0"/>
          <w:position w:val="0"/>
          <w:sz w:val="18"/>
          <w:shd w:fill="auto" w:val="clear"/>
        </w:rPr>
      </w:pPr>
      <w:r>
        <w:rPr>
          <w:rFonts w:ascii="Arial" w:hAnsi="Arial" w:cs="Arial" w:eastAsia="Arial"/>
          <w:b/>
          <w:color w:val="00A5DC"/>
          <w:spacing w:val="0"/>
          <w:position w:val="0"/>
          <w:sz w:val="18"/>
          <w:shd w:fill="auto" w:val="clear"/>
        </w:rPr>
        <w:t xml:space="preserve">Επίδικες προβλέψεις</w:t>
      </w:r>
    </w:p>
    <w:p>
      <w:pPr>
        <w:spacing w:before="0" w:after="0" w:line="240"/>
        <w:ind w:right="0" w:left="0" w:firstLine="0"/>
        <w:jc w:val="both"/>
        <w:rPr>
          <w:rFonts w:ascii="Arial" w:hAnsi="Arial" w:cs="Arial" w:eastAsia="Arial"/>
          <w:color w:val="404040"/>
          <w:spacing w:val="0"/>
          <w:position w:val="0"/>
          <w:sz w:val="18"/>
          <w:shd w:fill="auto" w:val="clear"/>
        </w:rPr>
      </w:pPr>
      <w:r>
        <w:rPr>
          <w:rFonts w:ascii="Arial" w:hAnsi="Arial" w:cs="Arial" w:eastAsia="Arial"/>
          <w:color w:val="404040"/>
          <w:spacing w:val="0"/>
          <w:position w:val="0"/>
          <w:sz w:val="18"/>
          <w:shd w:fill="auto" w:val="clear"/>
        </w:rPr>
        <w:t xml:space="preserve">Τα αποτελέσματα β’ τριμήνου 2017 έχουν επιβαρυνθεί με </w:t>
      </w:r>
      <w:r>
        <w:rPr>
          <w:rFonts w:ascii="Arial" w:hAnsi="Arial" w:cs="Arial" w:eastAsia="Arial"/>
          <w:color w:val="404040"/>
          <w:spacing w:val="0"/>
          <w:position w:val="0"/>
          <w:sz w:val="18"/>
          <w:shd w:fill="auto" w:val="clear"/>
        </w:rPr>
        <w:t xml:space="preserve">€12,1</w:t>
      </w:r>
      <w:r>
        <w:rPr>
          <w:rFonts w:ascii="Arial" w:hAnsi="Arial" w:cs="Arial" w:eastAsia="Arial"/>
          <w:color w:val="404040"/>
          <w:spacing w:val="0"/>
          <w:position w:val="0"/>
          <w:sz w:val="18"/>
          <w:shd w:fill="auto" w:val="clear"/>
        </w:rPr>
        <w:t xml:space="preserve">εκ. (καθαρό ποσό) προβλέψεων που σχετίζονται με υπόθεση η έκβαση της οποίας δεν ήταν θετική για την Εταιρεία στον β’ βαθμό. Παρότι η Εταιρεία σχημάτισε τη σχετική πρόβλεψη σύμφωνα με την πάγια πολιτική της, εκτιμά ότι το αποτέλεσμα σε αναιρετικό επίπεδο θα είναι θετικό για αυτήν και θα επιβεβαιώνει τη δικαστική απόφαση του πρώτου βαθμού.</w:t>
      </w:r>
    </w:p>
    <w:p>
      <w:pPr>
        <w:spacing w:before="0" w:after="0" w:line="240"/>
        <w:ind w:right="0" w:left="0" w:firstLine="0"/>
        <w:jc w:val="both"/>
        <w:rPr>
          <w:rFonts w:ascii="Arial" w:hAnsi="Arial" w:cs="Arial" w:eastAsia="Arial"/>
          <w:b/>
          <w:color w:val="00A5DC"/>
          <w:spacing w:val="0"/>
          <w:position w:val="0"/>
          <w:sz w:val="18"/>
          <w:shd w:fill="FFFF00" w:val="clear"/>
        </w:rPr>
      </w:pPr>
    </w:p>
    <w:p>
      <w:pPr>
        <w:spacing w:before="0" w:after="0" w:line="240"/>
        <w:ind w:right="0" w:left="0" w:firstLine="0"/>
        <w:jc w:val="both"/>
        <w:rPr>
          <w:rFonts w:ascii="Arial" w:hAnsi="Arial" w:cs="Arial" w:eastAsia="Arial"/>
          <w:b/>
          <w:color w:val="00A5DC"/>
          <w:spacing w:val="0"/>
          <w:position w:val="0"/>
          <w:sz w:val="18"/>
          <w:shd w:fill="FFFF00" w:val="clear"/>
        </w:rPr>
      </w:pPr>
    </w:p>
    <w:p>
      <w:pPr>
        <w:spacing w:before="0" w:after="0" w:line="240"/>
        <w:ind w:right="0" w:left="0" w:firstLine="0"/>
        <w:jc w:val="both"/>
        <w:rPr>
          <w:rFonts w:ascii="Arial" w:hAnsi="Arial" w:cs="Arial" w:eastAsia="Arial"/>
          <w:b/>
          <w:color w:val="00A5DC"/>
          <w:spacing w:val="0"/>
          <w:position w:val="0"/>
          <w:sz w:val="18"/>
          <w:shd w:fill="FFFF00" w:val="clear"/>
        </w:rPr>
      </w:pPr>
    </w:p>
    <w:p>
      <w:pPr>
        <w:spacing w:before="0" w:after="0" w:line="240"/>
        <w:ind w:right="0" w:left="0" w:firstLine="0"/>
        <w:jc w:val="both"/>
        <w:rPr>
          <w:rFonts w:ascii="Arial" w:hAnsi="Arial" w:cs="Arial" w:eastAsia="Arial"/>
          <w:b/>
          <w:color w:val="00A5DC"/>
          <w:spacing w:val="0"/>
          <w:position w:val="0"/>
          <w:sz w:val="18"/>
          <w:shd w:fill="FFFF00" w:val="clear"/>
        </w:rPr>
      </w:pPr>
    </w:p>
    <w:p>
      <w:pPr>
        <w:spacing w:before="0" w:after="0" w:line="240"/>
        <w:ind w:right="0" w:left="0" w:firstLine="0"/>
        <w:jc w:val="both"/>
        <w:rPr>
          <w:rFonts w:ascii="Arial" w:hAnsi="Arial" w:cs="Arial" w:eastAsia="Arial"/>
          <w:color w:val="auto"/>
          <w:spacing w:val="0"/>
          <w:position w:val="0"/>
          <w:sz w:val="18"/>
          <w:shd w:fill="FFFF00" w:val="clear"/>
        </w:rPr>
      </w:pPr>
    </w:p>
    <w:p>
      <w:pPr>
        <w:spacing w:before="0" w:after="0" w:line="240"/>
        <w:ind w:right="0" w:left="0" w:firstLine="0"/>
        <w:jc w:val="both"/>
        <w:rPr>
          <w:rFonts w:ascii="Arial" w:hAnsi="Arial" w:cs="Arial" w:eastAsia="Arial"/>
          <w:b/>
          <w:color w:val="00A5DC"/>
          <w:spacing w:val="0"/>
          <w:position w:val="0"/>
          <w:sz w:val="18"/>
          <w:shd w:fill="FFFF00" w:val="clear"/>
        </w:rPr>
      </w:pPr>
    </w:p>
    <w:p>
      <w:pPr>
        <w:spacing w:before="0" w:after="0" w:line="240"/>
        <w:ind w:right="0" w:left="0" w:firstLine="0"/>
        <w:jc w:val="both"/>
        <w:rPr>
          <w:rFonts w:ascii="Arial" w:hAnsi="Arial" w:cs="Arial" w:eastAsia="Arial"/>
          <w:b/>
          <w:color w:val="00A5DC"/>
          <w:spacing w:val="0"/>
          <w:position w:val="0"/>
          <w:sz w:val="18"/>
          <w:shd w:fill="FFFF00" w:val="clear"/>
        </w:rPr>
      </w:pPr>
    </w:p>
    <w:p>
      <w:pPr>
        <w:spacing w:before="0" w:after="0" w:line="240"/>
        <w:ind w:right="0" w:left="0" w:firstLine="0"/>
        <w:jc w:val="both"/>
        <w:rPr>
          <w:rFonts w:ascii="Arial" w:hAnsi="Arial" w:cs="Arial" w:eastAsia="Arial"/>
          <w:b/>
          <w:color w:val="00A5DC"/>
          <w:spacing w:val="0"/>
          <w:position w:val="0"/>
          <w:sz w:val="18"/>
          <w:shd w:fill="FFFF00" w:val="clear"/>
        </w:rPr>
      </w:pPr>
    </w:p>
    <w:p>
      <w:pPr>
        <w:spacing w:before="0" w:after="0" w:line="240"/>
        <w:ind w:right="0" w:left="0" w:firstLine="0"/>
        <w:jc w:val="both"/>
        <w:rPr>
          <w:rFonts w:ascii="Arial" w:hAnsi="Arial" w:cs="Arial" w:eastAsia="Arial"/>
          <w:b/>
          <w:color w:val="00A5DC"/>
          <w:spacing w:val="0"/>
          <w:position w:val="0"/>
          <w:sz w:val="18"/>
          <w:shd w:fill="FFFF00" w:val="clear"/>
        </w:rPr>
      </w:pPr>
    </w:p>
    <w:p>
      <w:pPr>
        <w:spacing w:before="0" w:after="0" w:line="240"/>
        <w:ind w:right="0" w:left="0" w:firstLine="0"/>
        <w:jc w:val="both"/>
        <w:rPr>
          <w:rFonts w:ascii="Arial" w:hAnsi="Arial" w:cs="Arial" w:eastAsia="Arial"/>
          <w:b/>
          <w:color w:val="00A5DC"/>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40"/>
        <w:ind w:right="0" w:left="0" w:firstLine="0"/>
        <w:jc w:val="left"/>
        <w:rPr>
          <w:rFonts w:ascii="Arial" w:hAnsi="Arial" w:cs="Arial" w:eastAsia="Arial"/>
          <w:color w:val="404040"/>
          <w:spacing w:val="0"/>
          <w:position w:val="0"/>
          <w:sz w:val="18"/>
          <w:shd w:fill="FFFF00" w:val="clear"/>
        </w:rPr>
      </w:pPr>
      <w:r>
        <w:rPr>
          <w:rFonts w:ascii="Arial" w:hAnsi="Arial" w:cs="Arial" w:eastAsia="Arial"/>
          <w:color w:val="404040"/>
          <w:spacing w:val="0"/>
          <w:position w:val="0"/>
          <w:sz w:val="18"/>
          <w:shd w:fill="FFFF00" w:val="clear"/>
        </w:rPr>
        <w:t xml:space="preserve"> </w:t>
      </w:r>
    </w:p>
    <w:p>
      <w:pPr>
        <w:spacing w:before="0" w:after="0" w:line="240"/>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276"/>
        <w:ind w:right="0" w:left="0" w:firstLine="0"/>
        <w:jc w:val="left"/>
        <w:rPr>
          <w:rFonts w:ascii="Arial" w:hAnsi="Arial" w:cs="Arial" w:eastAsia="Arial"/>
          <w:color w:val="404040"/>
          <w:spacing w:val="0"/>
          <w:position w:val="0"/>
          <w:sz w:val="18"/>
          <w:shd w:fill="FFFF00" w:val="clear"/>
        </w:rPr>
      </w:pPr>
    </w:p>
    <w:p>
      <w:pPr>
        <w:spacing w:before="0" w:after="0" w:line="312"/>
        <w:ind w:right="0" w:left="0" w:firstLine="0"/>
        <w:jc w:val="both"/>
        <w:rPr>
          <w:rFonts w:ascii="Arial" w:hAnsi="Arial" w:cs="Arial" w:eastAsia="Arial"/>
          <w:b/>
          <w:color w:val="0073AF"/>
          <w:spacing w:val="0"/>
          <w:position w:val="0"/>
          <w:sz w:val="18"/>
          <w:shd w:fill="auto" w:val="clear"/>
        </w:rPr>
      </w:pPr>
      <w:r>
        <w:rPr>
          <w:rFonts w:ascii="Arial" w:hAnsi="Arial" w:cs="Arial" w:eastAsia="Arial"/>
          <w:b/>
          <w:color w:val="0073AF"/>
          <w:spacing w:val="0"/>
          <w:position w:val="0"/>
          <w:sz w:val="18"/>
          <w:shd w:fill="auto" w:val="clear"/>
        </w:rPr>
        <w:t xml:space="preserve">ΕΠΙΚΟΙΝΩΝΙΑ</w:t>
      </w:r>
    </w:p>
    <w:p>
      <w:pPr>
        <w:spacing w:before="0" w:after="0" w:line="276"/>
        <w:ind w:right="0" w:left="0" w:firstLine="0"/>
        <w:jc w:val="left"/>
        <w:rPr>
          <w:rFonts w:ascii="Arial" w:hAnsi="Arial" w:cs="Arial" w:eastAsia="Arial"/>
          <w:color w:val="000000"/>
          <w:spacing w:val="0"/>
          <w:position w:val="0"/>
          <w:sz w:val="18"/>
          <w:shd w:fill="auto" w:val="clear"/>
        </w:rPr>
      </w:pPr>
    </w:p>
    <w:p>
      <w:pPr>
        <w:spacing w:before="0" w:after="0" w:line="276"/>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ΟΠΑΠ Α.Ε. </w:t>
      </w:r>
      <w:r>
        <w:rPr>
          <w:rFonts w:ascii="Arial" w:hAnsi="Arial" w:cs="Arial" w:eastAsia="Arial"/>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 </w:t>
      </w:r>
      <w:r>
        <w:rPr>
          <w:rFonts w:ascii="Arial" w:hAnsi="Arial" w:cs="Arial" w:eastAsia="Arial"/>
          <w:color w:val="000000"/>
          <w:spacing w:val="0"/>
          <w:position w:val="0"/>
          <w:sz w:val="18"/>
          <w:shd w:fill="auto" w:val="clear"/>
        </w:rPr>
        <w:t xml:space="preserve">Λεωφόρος Αθηνών 112, 104 42 Αθήνα</w:t>
      </w:r>
    </w:p>
    <w:p>
      <w:pPr>
        <w:spacing w:before="0" w:after="0" w:line="276"/>
        <w:ind w:right="0" w:left="0" w:firstLine="0"/>
        <w:jc w:val="left"/>
        <w:rPr>
          <w:rFonts w:ascii="Arial" w:hAnsi="Arial" w:cs="Arial" w:eastAsia="Arial"/>
          <w:color w:val="404040"/>
          <w:spacing w:val="0"/>
          <w:position w:val="0"/>
          <w:sz w:val="18"/>
          <w:shd w:fill="auto" w:val="clear"/>
        </w:rPr>
      </w:pPr>
    </w:p>
    <w:p>
      <w:pPr>
        <w:spacing w:before="0" w:after="0" w:line="276"/>
        <w:ind w:right="-428"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Νίκος Πολυμενάκος - Προϊστάμενος Δ/νσης Σχέσεων με Μετόχους </w:t>
      </w:r>
      <w:r>
        <w:rPr>
          <w:rFonts w:ascii="Arial" w:hAnsi="Arial" w:cs="Arial" w:eastAsia="Arial"/>
          <w:color w:val="auto"/>
          <w:spacing w:val="0"/>
          <w:position w:val="0"/>
          <w:sz w:val="18"/>
          <w:shd w:fill="auto" w:val="clear"/>
        </w:rPr>
        <w:t xml:space="preserve">–</w:t>
      </w:r>
      <w:r>
        <w:rPr>
          <w:rFonts w:ascii="Arial" w:hAnsi="Arial" w:cs="Arial" w:eastAsia="Arial"/>
          <w:color w:val="auto"/>
          <w:spacing w:val="0"/>
          <w:position w:val="0"/>
          <w:sz w:val="18"/>
          <w:shd w:fill="auto" w:val="clear"/>
        </w:rPr>
        <w:t xml:space="preserve"> </w:t>
      </w:r>
      <w:r>
        <w:rPr>
          <w:rFonts w:ascii="Arial" w:hAnsi="Arial" w:cs="Arial" w:eastAsia="Arial"/>
          <w:color w:val="auto"/>
          <w:spacing w:val="0"/>
          <w:position w:val="0"/>
          <w:sz w:val="18"/>
          <w:shd w:fill="auto" w:val="clear"/>
        </w:rPr>
        <w:t xml:space="preserve">Τηλ.: 210 5798929 - </w:t>
      </w:r>
      <w:hyperlink xmlns:r="http://schemas.openxmlformats.org/officeDocument/2006/relationships" r:id="docRId28">
        <w:r>
          <w:rPr>
            <w:rFonts w:ascii="Arial" w:hAnsi="Arial" w:cs="Arial" w:eastAsia="Arial"/>
            <w:color w:val="0000FF"/>
            <w:spacing w:val="0"/>
            <w:position w:val="0"/>
            <w:sz w:val="18"/>
            <w:u w:val="single"/>
            <w:shd w:fill="auto" w:val="clear"/>
          </w:rPr>
          <w:t xml:space="preserve">polymenakos@opap.gr</w:t>
        </w:r>
      </w:hyperlink>
    </w:p>
    <w:p>
      <w:pPr>
        <w:spacing w:before="0" w:after="0" w:line="276"/>
        <w:ind w:right="-428"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Γιώργος Βιτωράκης - Επικεφαλής Επιχειρησιακής Ανάλυσης           - Τηλ.: 210 5798976 - </w:t>
      </w:r>
      <w:hyperlink xmlns:r="http://schemas.openxmlformats.org/officeDocument/2006/relationships" r:id="docRId29">
        <w:r>
          <w:rPr>
            <w:rFonts w:ascii="Arial" w:hAnsi="Arial" w:cs="Arial" w:eastAsia="Arial"/>
            <w:color w:val="0000FF"/>
            <w:spacing w:val="0"/>
            <w:position w:val="0"/>
            <w:sz w:val="18"/>
            <w:u w:val="single"/>
            <w:shd w:fill="auto" w:val="clear"/>
          </w:rPr>
          <w:t xml:space="preserve">vitorakis@opap.gr</w:t>
        </w:r>
      </w:hyperlink>
    </w:p>
    <w:p>
      <w:pPr>
        <w:spacing w:before="0" w:after="0" w:line="276"/>
        <w:ind w:right="0" w:left="0" w:firstLine="0"/>
        <w:jc w:val="left"/>
        <w:rPr>
          <w:rFonts w:ascii="Arial" w:hAnsi="Arial" w:cs="Arial" w:eastAsia="Arial"/>
          <w:color w:val="000000"/>
          <w:spacing w:val="0"/>
          <w:position w:val="0"/>
          <w:sz w:val="18"/>
          <w:shd w:fill="auto" w:val="clear"/>
        </w:rPr>
      </w:pPr>
    </w:p>
    <w:p>
      <w:pPr>
        <w:spacing w:before="0" w:after="0" w:line="276"/>
        <w:ind w:right="0" w:left="0" w:firstLine="0"/>
        <w:jc w:val="left"/>
        <w:rPr>
          <w:rFonts w:ascii="Arial" w:hAnsi="Arial" w:cs="Arial" w:eastAsia="Arial"/>
          <w:color w:val="000000"/>
          <w:spacing w:val="0"/>
          <w:position w:val="0"/>
          <w:sz w:val="18"/>
          <w:shd w:fill="auto" w:val="clear"/>
        </w:rPr>
      </w:pPr>
    </w:p>
    <w:p>
      <w:pPr>
        <w:spacing w:before="0" w:after="0" w:line="276"/>
        <w:ind w:right="0" w:left="0" w:firstLine="0"/>
        <w:jc w:val="left"/>
        <w:rPr>
          <w:rFonts w:ascii="Arial" w:hAnsi="Arial" w:cs="Arial" w:eastAsia="Arial"/>
          <w:color w:val="000000"/>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276"/>
        <w:ind w:right="0" w:left="0" w:firstLine="0"/>
        <w:jc w:val="left"/>
        <w:rPr>
          <w:rFonts w:ascii="Arial" w:hAnsi="Arial" w:cs="Arial" w:eastAsia="Arial"/>
          <w:color w:val="auto"/>
          <w:spacing w:val="0"/>
          <w:position w:val="0"/>
          <w:sz w:val="18"/>
          <w:shd w:fill="auto" w:val="clear"/>
        </w:rPr>
      </w:pPr>
    </w:p>
    <w:p>
      <w:pPr>
        <w:spacing w:before="0" w:after="0" w:line="312"/>
        <w:ind w:right="0" w:left="0" w:firstLine="0"/>
        <w:jc w:val="both"/>
        <w:rPr>
          <w:rFonts w:ascii="Arial" w:hAnsi="Arial" w:cs="Arial" w:eastAsia="Arial"/>
          <w:b/>
          <w:color w:val="0073AF"/>
          <w:spacing w:val="0"/>
          <w:position w:val="0"/>
          <w:sz w:val="18"/>
          <w:shd w:fill="auto" w:val="clear"/>
        </w:rPr>
      </w:pPr>
      <w:r>
        <w:rPr>
          <w:rFonts w:ascii="Arial" w:hAnsi="Arial" w:cs="Arial" w:eastAsia="Arial"/>
          <w:b/>
          <w:color w:val="0073AF"/>
          <w:spacing w:val="0"/>
          <w:position w:val="0"/>
          <w:sz w:val="18"/>
          <w:shd w:fill="auto" w:val="clear"/>
        </w:rPr>
        <w:t xml:space="preserve">ΣΥΝΗΜΜΕΝΑ</w:t>
      </w:r>
    </w:p>
    <w:p>
      <w:pPr>
        <w:keepNext w:val="true"/>
        <w:tabs>
          <w:tab w:val="left" w:pos="16776365" w:leader="none"/>
          <w:tab w:val="left" w:pos="360" w:leader="none"/>
        </w:tabs>
        <w:spacing w:before="240" w:after="60" w:line="312"/>
        <w:ind w:right="0" w:left="360" w:hanging="36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1. </w:t>
        <w:tab/>
      </w:r>
      <w:r>
        <w:rPr>
          <w:rFonts w:ascii="Arial" w:hAnsi="Arial" w:cs="Arial" w:eastAsia="Arial"/>
          <w:color w:val="auto"/>
          <w:spacing w:val="0"/>
          <w:position w:val="0"/>
          <w:sz w:val="18"/>
          <w:shd w:fill="auto" w:val="clear"/>
        </w:rPr>
        <w:t xml:space="preserve">Κατάσταση Χρηματοοικονομικής Θέσης της 30 Ιουνίου 2017 και της εξαμηνιαίας περιόδου που έληξε την ημερομηνία αυτή</w:t>
      </w:r>
    </w:p>
    <w:p>
      <w:pPr>
        <w:keepNext w:val="true"/>
        <w:tabs>
          <w:tab w:val="left" w:pos="16776365" w:leader="none"/>
          <w:tab w:val="left" w:pos="360" w:leader="none"/>
        </w:tabs>
        <w:spacing w:before="120" w:after="0" w:line="240"/>
        <w:ind w:right="0" w:left="360" w:hanging="36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w:t>
        <w:tab/>
      </w:r>
      <w:r>
        <w:rPr>
          <w:rFonts w:ascii="Arial" w:hAnsi="Arial" w:cs="Arial" w:eastAsia="Arial"/>
          <w:color w:val="auto"/>
          <w:spacing w:val="0"/>
          <w:position w:val="0"/>
          <w:sz w:val="18"/>
          <w:shd w:fill="auto" w:val="clear"/>
        </w:rPr>
        <w:t xml:space="preserve">Κατάσταση Συνολικού Εισοδήματος της 30 Ιουνίου 2017 και της εξαμηνιαίας περιόδου που έληξε την ημερομηνία αυτή</w:t>
      </w:r>
    </w:p>
    <w:p>
      <w:pPr>
        <w:keepNext w:val="true"/>
        <w:tabs>
          <w:tab w:val="left" w:pos="16776365" w:leader="none"/>
          <w:tab w:val="left" w:pos="360" w:leader="none"/>
        </w:tabs>
        <w:spacing w:before="0" w:after="0" w:line="240"/>
        <w:ind w:right="0" w:left="360" w:hanging="36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2.1. </w:t>
      </w:r>
      <w:r>
        <w:rPr>
          <w:rFonts w:ascii="Arial" w:hAnsi="Arial" w:cs="Arial" w:eastAsia="Arial"/>
          <w:color w:val="auto"/>
          <w:spacing w:val="0"/>
          <w:position w:val="0"/>
          <w:sz w:val="18"/>
          <w:shd w:fill="auto" w:val="clear"/>
        </w:rPr>
        <w:t xml:space="preserve">Ενοποιημένη Κατάσταση Συνολικού Εισοδήματος</w:t>
      </w:r>
    </w:p>
    <w:p>
      <w:pPr>
        <w:keepNext w:val="true"/>
        <w:tabs>
          <w:tab w:val="left" w:pos="16776365" w:leader="none"/>
          <w:tab w:val="left" w:pos="360" w:leader="none"/>
        </w:tabs>
        <w:spacing w:before="0" w:after="120" w:line="240"/>
        <w:ind w:right="0" w:left="360" w:hanging="36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2.2. </w:t>
      </w:r>
      <w:r>
        <w:rPr>
          <w:rFonts w:ascii="Arial" w:hAnsi="Arial" w:cs="Arial" w:eastAsia="Arial"/>
          <w:color w:val="auto"/>
          <w:spacing w:val="0"/>
          <w:position w:val="0"/>
          <w:sz w:val="18"/>
          <w:shd w:fill="auto" w:val="clear"/>
        </w:rPr>
        <w:t xml:space="preserve">Κατάσταση Συνολικού Εισοδήματος της ΟΠΑΠ Α.Ε.</w:t>
      </w:r>
    </w:p>
    <w:p>
      <w:pPr>
        <w:keepNext w:val="true"/>
        <w:tabs>
          <w:tab w:val="left" w:pos="16776365" w:leader="none"/>
          <w:tab w:val="left" w:pos="360" w:leader="none"/>
        </w:tabs>
        <w:spacing w:before="0" w:after="0" w:line="240"/>
        <w:ind w:right="0" w:left="36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 </w:t>
        <w:tab/>
      </w:r>
      <w:r>
        <w:rPr>
          <w:rFonts w:ascii="Arial" w:hAnsi="Arial" w:cs="Arial" w:eastAsia="Arial"/>
          <w:color w:val="auto"/>
          <w:spacing w:val="0"/>
          <w:position w:val="0"/>
          <w:sz w:val="18"/>
          <w:shd w:fill="auto" w:val="clear"/>
        </w:rPr>
        <w:t xml:space="preserve">Κατάσταση Μεταβολών Ιδίων Κεφαλαίων της 30 Ιουνίου 2017 και της εξαμηνιαίας περιόδου που έληξε την ημερομηνία αυτή</w:t>
      </w:r>
    </w:p>
    <w:p>
      <w:pPr>
        <w:keepNext w:val="true"/>
        <w:tabs>
          <w:tab w:val="left" w:pos="16776365" w:leader="none"/>
          <w:tab w:val="left" w:pos="360" w:leader="none"/>
        </w:tabs>
        <w:spacing w:before="0" w:after="0" w:line="240"/>
        <w:ind w:right="0" w:left="360" w:hanging="36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3.1. </w:t>
      </w:r>
      <w:r>
        <w:rPr>
          <w:rFonts w:ascii="Arial" w:hAnsi="Arial" w:cs="Arial" w:eastAsia="Arial"/>
          <w:color w:val="auto"/>
          <w:spacing w:val="0"/>
          <w:position w:val="0"/>
          <w:sz w:val="18"/>
          <w:shd w:fill="auto" w:val="clear"/>
        </w:rPr>
        <w:t xml:space="preserve">Ενοποιημένη Κατάσταση Μεταβολών Ιδίων Κεφαλαίων</w:t>
      </w:r>
    </w:p>
    <w:p>
      <w:pPr>
        <w:keepNext w:val="true"/>
        <w:tabs>
          <w:tab w:val="left" w:pos="16776365" w:leader="none"/>
          <w:tab w:val="left" w:pos="360" w:leader="none"/>
        </w:tabs>
        <w:spacing w:before="0" w:after="60" w:line="312"/>
        <w:ind w:right="0" w:left="357" w:hanging="357"/>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3.2. </w:t>
      </w:r>
      <w:r>
        <w:rPr>
          <w:rFonts w:ascii="Arial" w:hAnsi="Arial" w:cs="Arial" w:eastAsia="Arial"/>
          <w:color w:val="auto"/>
          <w:spacing w:val="0"/>
          <w:position w:val="0"/>
          <w:sz w:val="18"/>
          <w:shd w:fill="auto" w:val="clear"/>
        </w:rPr>
        <w:t xml:space="preserve">Κατάσταση Μεταβολών Ιδίων Κεφαλαίων της ΟΠΑΠ Α.Ε.</w:t>
      </w:r>
    </w:p>
    <w:p>
      <w:pPr>
        <w:keepNext w:val="true"/>
        <w:tabs>
          <w:tab w:val="left" w:pos="16776365" w:leader="none"/>
          <w:tab w:val="left" w:pos="360" w:leader="none"/>
        </w:tabs>
        <w:spacing w:before="0" w:after="0" w:line="240"/>
        <w:ind w:right="0" w:left="357" w:hanging="357"/>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4.</w:t>
        <w:tab/>
      </w:r>
      <w:r>
        <w:rPr>
          <w:rFonts w:ascii="Arial" w:hAnsi="Arial" w:cs="Arial" w:eastAsia="Arial"/>
          <w:color w:val="auto"/>
          <w:spacing w:val="0"/>
          <w:position w:val="0"/>
          <w:sz w:val="18"/>
          <w:shd w:fill="auto" w:val="clear"/>
        </w:rPr>
        <w:t xml:space="preserve">Κατάσταση Ταμειακών Ροών της 30 Ιουνίου 2017 και της εξαμηνιαίας περιόδου που έληξε την ημερομηνία αυτή</w:t>
      </w:r>
    </w:p>
    <w:p>
      <w:pPr>
        <w:keepNext w:val="true"/>
        <w:suppressAutoHyphens w:val="true"/>
        <w:spacing w:before="0" w:after="0" w:line="240"/>
        <w:ind w:right="0" w:left="706" w:hanging="706"/>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keepNext w:val="true"/>
        <w:suppressAutoHyphens w:val="true"/>
        <w:spacing w:before="0" w:after="0" w:line="240"/>
        <w:ind w:right="0" w:left="706" w:hanging="706"/>
        <w:jc w:val="left"/>
        <w:rPr>
          <w:rFonts w:ascii="Times New Roman" w:hAnsi="Times New Roman" w:cs="Times New Roman" w:eastAsia="Times New Roman"/>
          <w:color w:val="auto"/>
          <w:spacing w:val="0"/>
          <w:position w:val="0"/>
          <w:sz w:val="24"/>
          <w:shd w:fill="auto" w:val="clear"/>
        </w:rPr>
      </w:pPr>
    </w:p>
    <w:p>
      <w:pPr>
        <w:keepNext w:val="true"/>
        <w:suppressAutoHyphens w:val="true"/>
        <w:spacing w:before="240" w:after="60" w:line="240"/>
        <w:ind w:right="0" w:left="709" w:hanging="709"/>
        <w:jc w:val="left"/>
        <w:rPr>
          <w:rFonts w:ascii="Calibri" w:hAnsi="Calibri" w:cs="Calibri" w:eastAsia="Calibri"/>
          <w:b/>
          <w:color w:val="4681C2"/>
          <w:spacing w:val="0"/>
          <w:position w:val="0"/>
          <w:sz w:val="40"/>
          <w:shd w:fill="auto" w:val="clear"/>
        </w:rPr>
      </w:pPr>
      <w:r>
        <w:rPr>
          <w:rFonts w:ascii="Calibri" w:hAnsi="Calibri" w:cs="Calibri" w:eastAsia="Calibri"/>
          <w:b/>
          <w:color w:val="EB7924"/>
          <w:spacing w:val="0"/>
          <w:position w:val="0"/>
          <w:sz w:val="36"/>
          <w:shd w:fill="auto" w:val="clear"/>
        </w:rPr>
        <w:t xml:space="preserve">1.</w:t>
      </w:r>
      <w:r>
        <w:rPr>
          <w:rFonts w:ascii="Calibri" w:hAnsi="Calibri" w:cs="Calibri" w:eastAsia="Calibri"/>
          <w:b/>
          <w:color w:val="4681C2"/>
          <w:spacing w:val="0"/>
          <w:position w:val="0"/>
          <w:sz w:val="40"/>
          <w:shd w:fill="auto" w:val="clear"/>
        </w:rPr>
        <w:t xml:space="preserve"> </w:t>
      </w:r>
      <w:r>
        <w:rPr>
          <w:rFonts w:ascii="Calibri" w:hAnsi="Calibri" w:cs="Calibri" w:eastAsia="Calibri"/>
          <w:b/>
          <w:color w:val="548DD4"/>
          <w:spacing w:val="0"/>
          <w:position w:val="0"/>
          <w:sz w:val="36"/>
          <w:shd w:fill="auto" w:val="clear"/>
        </w:rPr>
        <w:t xml:space="preserve">Κατάσταση Χρηματοοικονομικής Θέσης</w:t>
      </w:r>
    </w:p>
    <w:p>
      <w:pPr>
        <w:spacing w:before="0" w:after="0" w:line="276"/>
        <w:ind w:right="0" w:left="0" w:firstLine="0"/>
        <w:jc w:val="center"/>
        <w:rPr>
          <w:rFonts w:ascii="Calibri" w:hAnsi="Calibri" w:cs="Calibri" w:eastAsia="Calibri"/>
          <w:b/>
          <w:color w:val="17365D"/>
          <w:spacing w:val="0"/>
          <w:position w:val="0"/>
          <w:sz w:val="22"/>
          <w:shd w:fill="auto" w:val="clear"/>
        </w:rPr>
      </w:pPr>
      <w:r>
        <w:rPr>
          <w:rFonts w:ascii="Calibri" w:hAnsi="Calibri" w:cs="Calibri" w:eastAsia="Calibri"/>
          <w:b/>
          <w:color w:val="17365D"/>
          <w:spacing w:val="0"/>
          <w:position w:val="0"/>
          <w:sz w:val="22"/>
          <w:shd w:fill="auto" w:val="clear"/>
        </w:rPr>
        <w:t xml:space="preserve">Της 30 Ιουνίου 2016 και της εξαμηνιαίας περιόδου που έληξε την ημερομηνία αυτή</w:t>
      </w:r>
    </w:p>
    <w:p>
      <w:pPr>
        <w:tabs>
          <w:tab w:val="left" w:pos="5812" w:leader="none"/>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w:t>
      </w:r>
      <w:r>
        <w:rPr>
          <w:rFonts w:ascii="Calibri" w:hAnsi="Calibri" w:cs="Calibri" w:eastAsia="Calibri"/>
          <w:color w:val="000000"/>
          <w:spacing w:val="0"/>
          <w:position w:val="0"/>
          <w:sz w:val="20"/>
          <w:shd w:fill="auto" w:val="clear"/>
        </w:rPr>
        <w:t xml:space="preserve">Ποσά σε χιλιάδες ευρώ)</w:t>
      </w:r>
    </w:p>
    <w:p>
      <w:pPr>
        <w:tabs>
          <w:tab w:val="left" w:pos="5812" w:leader="none"/>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p>
    <w:p>
      <w:pPr>
        <w:tabs>
          <w:tab w:val="left" w:pos="5812"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bl>
      <w:tblPr/>
      <w:tblGrid>
        <w:gridCol w:w="3981"/>
        <w:gridCol w:w="750"/>
        <w:gridCol w:w="1218"/>
        <w:gridCol w:w="1218"/>
        <w:gridCol w:w="1218"/>
        <w:gridCol w:w="1219"/>
      </w:tblGrid>
      <w:tr>
        <w:trPr>
          <w:trHeight w:val="300" w:hRule="auto"/>
          <w:jc w:val="left"/>
        </w:trPr>
        <w:tc>
          <w:tcPr>
            <w:tcW w:w="3981" w:type="dxa"/>
            <w:vMerge w:val="restart"/>
            <w:tcBorders>
              <w:top w:val="single" w:color="ffffff" w:sz="8"/>
              <w:left w:val="single" w:color="ffffff" w:sz="8"/>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750"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2436" w:type="dxa"/>
            <w:gridSpan w:val="2"/>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ΟΜΙΛΟΣ</w:t>
            </w:r>
          </w:p>
        </w:tc>
        <w:tc>
          <w:tcPr>
            <w:tcW w:w="2437" w:type="dxa"/>
            <w:gridSpan w:val="2"/>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ΕΤΑΙΡΕΙΑ</w:t>
            </w:r>
          </w:p>
        </w:tc>
      </w:tr>
      <w:tr>
        <w:trPr>
          <w:trHeight w:val="300" w:hRule="auto"/>
          <w:jc w:val="left"/>
        </w:trPr>
        <w:tc>
          <w:tcPr>
            <w:tcW w:w="3981" w:type="dxa"/>
            <w:vMerge/>
            <w:tcBorders>
              <w:top w:val="single" w:color="ffffff" w:sz="8"/>
              <w:left w:val="single" w:color="ffffff" w:sz="8"/>
              <w:bottom w:val="single" w:color="ffffff" w:sz="8"/>
              <w:right w:val="single" w:color="ffffff"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50"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Σημ.</w:t>
            </w:r>
          </w:p>
        </w:tc>
        <w:tc>
          <w:tcPr>
            <w:tcW w:w="1218"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30.06.2016</w:t>
            </w:r>
          </w:p>
        </w:tc>
        <w:tc>
          <w:tcPr>
            <w:tcW w:w="1218"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31.12.2015</w:t>
            </w:r>
          </w:p>
        </w:tc>
        <w:tc>
          <w:tcPr>
            <w:tcW w:w="1218"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30.06.2016</w:t>
            </w:r>
          </w:p>
        </w:tc>
        <w:tc>
          <w:tcPr>
            <w:tcW w:w="1219"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31.12.2015</w:t>
            </w:r>
          </w:p>
        </w:tc>
      </w:tr>
      <w:tr>
        <w:trPr>
          <w:trHeight w:val="300" w:hRule="auto"/>
          <w:jc w:val="left"/>
        </w:trPr>
        <w:tc>
          <w:tcPr>
            <w:tcW w:w="9604" w:type="dxa"/>
            <w:gridSpan w:val="6"/>
            <w:tcBorders>
              <w:top w:val="single" w:color="ffffff" w:sz="8"/>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ΕΝΕΡΓΗΤΙΚΟ</w:t>
            </w:r>
          </w:p>
        </w:tc>
      </w:tr>
      <w:tr>
        <w:trPr>
          <w:trHeight w:val="300" w:hRule="auto"/>
          <w:jc w:val="left"/>
        </w:trPr>
        <w:tc>
          <w:tcPr>
            <w:tcW w:w="3981" w:type="dxa"/>
            <w:tcBorders>
              <w:top w:val="single" w:color="000000" w:sz="0"/>
              <w:left w:val="single" w:color="ffffff" w:sz="8"/>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Κυκλοφορούν ενεργητικό</w:t>
            </w:r>
          </w:p>
        </w:tc>
        <w:tc>
          <w:tcPr>
            <w:tcW w:w="750"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9"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r>
      <w:tr>
        <w:trPr>
          <w:trHeight w:val="300"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Διαθέσιμα και ταμειακά ισοδύναμα </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290.587</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301.695</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189.708</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231.115</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Αποθέματα </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2.356</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4.166</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712</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280</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Απαιτήσεις </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9.2</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50.476</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55.234</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20.312</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23.391</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Λοιπά στοιχεία κυκλοφορούντος ενεργητικού</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28.673 </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28.817 </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12.871 </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17.630 </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Σύνολο κυκλοφορούντος ενεργητικού</w:t>
            </w:r>
          </w:p>
        </w:tc>
        <w:tc>
          <w:tcPr>
            <w:tcW w:w="75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372.093</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389.913</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223.603</w:t>
            </w:r>
          </w:p>
        </w:tc>
        <w:tc>
          <w:tcPr>
            <w:tcW w:w="1219"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272.416</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Μη κυκλοφορούν ενεργητικό</w:t>
            </w:r>
          </w:p>
        </w:tc>
        <w:tc>
          <w:tcPr>
            <w:tcW w:w="750"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9"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Ασώματες ακινητοποιήσεις </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9.3</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1.233.862</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1.222.987</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1.050.190</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1.063.227</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Ιδιοχρησιμοποιούμενα ενσώματα πάγια στοιχεία </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9.4</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58.879</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56.238</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34.976</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32.861</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Επενδύσεις σε ακίνητα</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1.335</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1.398</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1.335</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1.398</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Υπεραξία</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14.183</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14.183</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Επενδύσεις σε θυγατρικές</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9.5</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189.604</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147.604</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Επενδύσεις σε συγγενείς</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11.525</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11.225</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Μακροπρόθεσμες απαιτήσεις από πελάτες</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51</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112</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51</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112</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Λοιπά στοιχεία μη κυκλοφορούντος ενεργητικού</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3.416</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2.962</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23.442</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24.912</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Αναβαλλόμενη φορολογική απαίτηση</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8.667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9.815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 -  </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 -  </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Σύνολο μη κυκλοφορούντος ενεργητικού</w:t>
            </w:r>
          </w:p>
        </w:tc>
        <w:tc>
          <w:tcPr>
            <w:tcW w:w="75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1.331.918</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1.318.920</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1.299.597</w:t>
            </w:r>
          </w:p>
        </w:tc>
        <w:tc>
          <w:tcPr>
            <w:tcW w:w="1219"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1.270.114</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ΣΥΝΟΛΟ ΕΝΕΡΓΗΤΙΚΟΥ</w:t>
            </w:r>
          </w:p>
        </w:tc>
        <w:tc>
          <w:tcPr>
            <w:tcW w:w="75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1.704.011</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1.708.833</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1.523.201</w:t>
            </w:r>
          </w:p>
        </w:tc>
        <w:tc>
          <w:tcPr>
            <w:tcW w:w="1219"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1.542.530</w:t>
            </w:r>
          </w:p>
        </w:tc>
      </w:tr>
      <w:tr>
        <w:trPr>
          <w:trHeight w:val="307" w:hRule="auto"/>
          <w:jc w:val="left"/>
        </w:trPr>
        <w:tc>
          <w:tcPr>
            <w:tcW w:w="9604" w:type="dxa"/>
            <w:gridSpan w:val="6"/>
            <w:tcBorders>
              <w:top w:val="single" w:color="ffffff" w:sz="8"/>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ΙΔΙΑ ΚΕΦΑΛΑΙΑ &amp; ΥΠΟΧΡΕΩΣΕΙΣ</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Βραχυπρόθεσμες υποχρεώσεις</w:t>
            </w:r>
          </w:p>
        </w:tc>
        <w:tc>
          <w:tcPr>
            <w:tcW w:w="750"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9"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Δάνεια</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9.6</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93.673</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32.097</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93.673</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2.097</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Εμπορικές υποχρεώσεις</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103.769</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127.091</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46.285</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52.562</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Φόροι </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9.7</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105.819</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129.942</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98.498</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119.724</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Λοιπές υποχρεώσεις</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9.8</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57.083 </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35.853 </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24.398 </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23.441 </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Σύνολο βραχυπρόθεσμων υποχρεώσεων</w:t>
            </w:r>
          </w:p>
        </w:tc>
        <w:tc>
          <w:tcPr>
            <w:tcW w:w="75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360.343</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324.984</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262.855</w:t>
            </w:r>
          </w:p>
        </w:tc>
        <w:tc>
          <w:tcPr>
            <w:tcW w:w="1219"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197.824</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Μακροπρόθεσμες υποχρεώσεις</w:t>
            </w:r>
          </w:p>
        </w:tc>
        <w:tc>
          <w:tcPr>
            <w:tcW w:w="750"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9"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Δάνεια</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9.6</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252.250</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115.000</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202.250</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115.000</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Αναβαλλόμενη φορολογική υποχρέωση</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5.256</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3.493</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Προγράμματα παροχών προσωπικού </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1.131</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1.036</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1.012</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932</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Προβλέψεις</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9.9</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48.488</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59.061</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47.071</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57.591</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Άλλες μακροπρόθεσμες υποχρεώσεις </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6.258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5.926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5.306 </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5.409 </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Σύνολο μακροπρόθεσμων υποχρεώσεων</w:t>
            </w:r>
          </w:p>
        </w:tc>
        <w:tc>
          <w:tcPr>
            <w:tcW w:w="75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308.127</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181.022</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260.895</w:t>
            </w:r>
          </w:p>
        </w:tc>
        <w:tc>
          <w:tcPr>
            <w:tcW w:w="1219"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182.425</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Ίδια κεφάλαια </w:t>
            </w:r>
          </w:p>
        </w:tc>
        <w:tc>
          <w:tcPr>
            <w:tcW w:w="750"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19"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Μετοχικό κεφάλαιο </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95.700</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95.700</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95.700</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95.700</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Αποθεματικά </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9.10</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32.199</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48.773</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31.900</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48.474</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Ίδιες μετοχές</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(2.719)</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(2.719)</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(2.719)</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(2.719)</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Κέρδη εις νέον</w:t>
            </w:r>
          </w:p>
        </w:tc>
        <w:tc>
          <w:tcPr>
            <w:tcW w:w="7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9.10</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868.413</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1.020.068</w:t>
            </w:r>
          </w:p>
        </w:tc>
        <w:tc>
          <w:tcPr>
            <w:tcW w:w="12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874.569</w:t>
            </w:r>
          </w:p>
        </w:tc>
        <w:tc>
          <w:tcPr>
            <w:tcW w:w="121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1.020.827</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Ίδια κεφάλαια που αναλογούν στους μετόχους της Εταιρείας</w:t>
            </w:r>
          </w:p>
        </w:tc>
        <w:tc>
          <w:tcPr>
            <w:tcW w:w="75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993.593</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1.161.822</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999.450</w:t>
            </w:r>
          </w:p>
        </w:tc>
        <w:tc>
          <w:tcPr>
            <w:tcW w:w="1219"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1.162.282</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Μη ελέγχουσες συμμετοχές</w:t>
            </w:r>
          </w:p>
        </w:tc>
        <w:tc>
          <w:tcPr>
            <w:tcW w:w="7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41.948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41.005 </w:t>
            </w:r>
          </w:p>
        </w:tc>
        <w:tc>
          <w:tcPr>
            <w:tcW w:w="12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 -  </w:t>
            </w:r>
          </w:p>
        </w:tc>
        <w:tc>
          <w:tcPr>
            <w:tcW w:w="121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 -  </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Σύνολο ιδίων κεφαλαίων </w:t>
            </w:r>
          </w:p>
        </w:tc>
        <w:tc>
          <w:tcPr>
            <w:tcW w:w="75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1.035.541</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1.202.827</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999.450</w:t>
            </w:r>
          </w:p>
        </w:tc>
        <w:tc>
          <w:tcPr>
            <w:tcW w:w="1219"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1.162.282</w:t>
            </w:r>
          </w:p>
        </w:tc>
      </w:tr>
      <w:tr>
        <w:trPr>
          <w:trHeight w:val="307" w:hRule="auto"/>
          <w:jc w:val="left"/>
        </w:trPr>
        <w:tc>
          <w:tcPr>
            <w:tcW w:w="3981"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ΣΥΝΟΛΟ ΙΔΙΩΝ ΚΕΦΑΛΑΙΩΝ &amp; ΥΠΟΧΡΕΩΣΕΩΝ</w:t>
            </w:r>
          </w:p>
        </w:tc>
        <w:tc>
          <w:tcPr>
            <w:tcW w:w="75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1.704.011</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1.708.833</w:t>
            </w:r>
          </w:p>
        </w:tc>
        <w:tc>
          <w:tcPr>
            <w:tcW w:w="12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1.523.201</w:t>
            </w:r>
          </w:p>
        </w:tc>
        <w:tc>
          <w:tcPr>
            <w:tcW w:w="1219"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1.542.530</w:t>
            </w:r>
          </w:p>
        </w:tc>
      </w:tr>
    </w:tbl>
    <w:p>
      <w:pPr>
        <w:tabs>
          <w:tab w:val="left" w:pos="5812" w:leader="none"/>
        </w:tabs>
        <w:suppressAutoHyphens w:val="true"/>
        <w:spacing w:before="0" w:after="0" w:line="240"/>
        <w:ind w:right="0" w:left="0" w:firstLine="0"/>
        <w:jc w:val="center"/>
        <w:rPr>
          <w:rFonts w:ascii="Calibri" w:hAnsi="Calibri" w:cs="Calibri" w:eastAsia="Calibri"/>
          <w:color w:val="000000"/>
          <w:spacing w:val="0"/>
          <w:position w:val="0"/>
          <w:sz w:val="20"/>
          <w:shd w:fill="auto" w:val="clear"/>
        </w:rPr>
      </w:pPr>
    </w:p>
    <w:p>
      <w:pPr>
        <w:tabs>
          <w:tab w:val="left" w:pos="5812" w:leader="none"/>
        </w:tabs>
        <w:suppressAutoHyphens w:val="true"/>
        <w:spacing w:before="0" w:after="0" w:line="240"/>
        <w:ind w:right="0" w:left="0" w:firstLine="0"/>
        <w:jc w:val="center"/>
        <w:rPr>
          <w:rFonts w:ascii="Calibri" w:hAnsi="Calibri" w:cs="Calibri" w:eastAsia="Calibri"/>
          <w:color w:val="auto"/>
          <w:spacing w:val="0"/>
          <w:position w:val="0"/>
          <w:sz w:val="22"/>
          <w:shd w:fill="auto" w:val="clear"/>
        </w:rPr>
      </w:pPr>
    </w:p>
    <w:p>
      <w:pPr>
        <w:keepNext w:val="true"/>
        <w:suppressAutoHyphens w:val="true"/>
        <w:spacing w:before="240" w:after="60" w:line="240"/>
        <w:ind w:right="0" w:left="709" w:hanging="709"/>
        <w:jc w:val="left"/>
        <w:rPr>
          <w:rFonts w:ascii="Calibri" w:hAnsi="Calibri" w:cs="Calibri" w:eastAsia="Calibri"/>
          <w:b/>
          <w:color w:val="EB7924"/>
          <w:spacing w:val="0"/>
          <w:position w:val="0"/>
          <w:sz w:val="36"/>
          <w:shd w:fill="auto" w:val="clear"/>
        </w:rPr>
      </w:pPr>
      <w:r>
        <w:rPr>
          <w:rFonts w:ascii="Calibri" w:hAnsi="Calibri" w:cs="Calibri" w:eastAsia="Calibri"/>
          <w:b/>
          <w:color w:val="EB7924"/>
          <w:spacing w:val="0"/>
          <w:position w:val="0"/>
          <w:sz w:val="36"/>
          <w:shd w:fill="auto" w:val="clear"/>
        </w:rPr>
        <w:t xml:space="preserve">2. </w:t>
      </w:r>
      <w:r>
        <w:rPr>
          <w:rFonts w:ascii="Calibri" w:hAnsi="Calibri" w:cs="Calibri" w:eastAsia="Calibri"/>
          <w:b/>
          <w:color w:val="EB7924"/>
          <w:spacing w:val="0"/>
          <w:position w:val="0"/>
          <w:sz w:val="36"/>
          <w:shd w:fill="auto" w:val="clear"/>
        </w:rPr>
        <w:t xml:space="preserve">Κατάσταση Συνολικού Εισοδήματος</w:t>
      </w:r>
    </w:p>
    <w:p>
      <w:pPr>
        <w:tabs>
          <w:tab w:val="left" w:pos="851" w:leader="none"/>
        </w:tabs>
        <w:spacing w:before="0" w:after="0" w:line="240"/>
        <w:ind w:right="0" w:left="0" w:firstLine="0"/>
        <w:jc w:val="both"/>
        <w:rPr>
          <w:rFonts w:ascii="Calibri" w:hAnsi="Calibri" w:cs="Calibri" w:eastAsia="Calibri"/>
          <w:b/>
          <w:color w:val="EB7924"/>
          <w:spacing w:val="0"/>
          <w:position w:val="0"/>
          <w:sz w:val="28"/>
          <w:shd w:fill="auto" w:val="clear"/>
        </w:rPr>
      </w:pPr>
      <w:r>
        <w:rPr>
          <w:rFonts w:ascii="Calibri" w:hAnsi="Calibri" w:cs="Calibri" w:eastAsia="Calibri"/>
          <w:b/>
          <w:color w:val="EB7924"/>
          <w:spacing w:val="0"/>
          <w:position w:val="0"/>
          <w:sz w:val="28"/>
          <w:shd w:fill="auto" w:val="clear"/>
        </w:rPr>
        <w:t xml:space="preserve">2.1. </w:t>
      </w:r>
      <w:r>
        <w:rPr>
          <w:rFonts w:ascii="Calibri" w:hAnsi="Calibri" w:cs="Calibri" w:eastAsia="Calibri"/>
          <w:b/>
          <w:color w:val="EB7924"/>
          <w:spacing w:val="0"/>
          <w:position w:val="0"/>
          <w:sz w:val="28"/>
          <w:shd w:fill="auto" w:val="clear"/>
        </w:rPr>
        <w:t xml:space="preserve">Ενοποιημένη Κατάσταση Συνολικού Εισοδήματος </w:t>
      </w:r>
    </w:p>
    <w:p>
      <w:pPr>
        <w:spacing w:before="0" w:after="0" w:line="276"/>
        <w:ind w:right="0" w:left="0" w:firstLine="0"/>
        <w:jc w:val="center"/>
        <w:rPr>
          <w:rFonts w:ascii="Calibri" w:hAnsi="Calibri" w:cs="Calibri" w:eastAsia="Calibri"/>
          <w:b/>
          <w:color w:val="17365D"/>
          <w:spacing w:val="0"/>
          <w:position w:val="0"/>
          <w:sz w:val="22"/>
          <w:shd w:fill="auto" w:val="clear"/>
        </w:rPr>
      </w:pPr>
      <w:r>
        <w:rPr>
          <w:rFonts w:ascii="Calibri" w:hAnsi="Calibri" w:cs="Calibri" w:eastAsia="Calibri"/>
          <w:b/>
          <w:color w:val="17365D"/>
          <w:spacing w:val="0"/>
          <w:position w:val="0"/>
          <w:sz w:val="22"/>
          <w:shd w:fill="auto" w:val="clear"/>
        </w:rPr>
        <w:t xml:space="preserve">Της 30 Ιουνίου 2016 και της εξαμηνιαίας περιόδου που έληξε την ημερομηνία αυτή</w:t>
      </w:r>
    </w:p>
    <w:p>
      <w:pPr>
        <w:suppressAutoHyphens w:val="true"/>
        <w:spacing w:before="0" w:after="0" w:line="240"/>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Ποσά σε χιλιάδες ευρώ πλην των κερδών ανά μετοχή)</w:t>
      </w:r>
    </w:p>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bl>
      <w:tblPr/>
      <w:tblGrid>
        <w:gridCol w:w="3979"/>
        <w:gridCol w:w="765"/>
        <w:gridCol w:w="1318"/>
        <w:gridCol w:w="1246"/>
        <w:gridCol w:w="1245"/>
        <w:gridCol w:w="1378"/>
      </w:tblGrid>
      <w:tr>
        <w:trPr>
          <w:trHeight w:val="320" w:hRule="auto"/>
          <w:jc w:val="left"/>
        </w:trPr>
        <w:tc>
          <w:tcPr>
            <w:tcW w:w="3979" w:type="dxa"/>
            <w:vMerge w:val="restart"/>
            <w:tcBorders>
              <w:top w:val="single" w:color="ffffff" w:sz="8"/>
              <w:left w:val="single" w:color="ffffff" w:sz="8"/>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ΟΜΙΛΟΣ</w:t>
            </w:r>
          </w:p>
        </w:tc>
        <w:tc>
          <w:tcPr>
            <w:tcW w:w="765"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2564" w:type="dxa"/>
            <w:gridSpan w:val="2"/>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2016</w:t>
            </w:r>
          </w:p>
        </w:tc>
        <w:tc>
          <w:tcPr>
            <w:tcW w:w="2623" w:type="dxa"/>
            <w:gridSpan w:val="2"/>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2015</w:t>
            </w:r>
          </w:p>
        </w:tc>
      </w:tr>
      <w:tr>
        <w:trPr>
          <w:trHeight w:val="626" w:hRule="auto"/>
          <w:jc w:val="left"/>
        </w:trPr>
        <w:tc>
          <w:tcPr>
            <w:tcW w:w="3979" w:type="dxa"/>
            <w:vMerge/>
            <w:tcBorders>
              <w:top w:val="single" w:color="ffffff" w:sz="8"/>
              <w:left w:val="single" w:color="ffffff" w:sz="8"/>
              <w:bottom w:val="single" w:color="ffffff" w:sz="8"/>
              <w:right w:val="single" w:color="ffffff"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65"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Σημ.</w:t>
            </w:r>
          </w:p>
        </w:tc>
        <w:tc>
          <w:tcPr>
            <w:tcW w:w="1318"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01.01-30.06.2016</w:t>
            </w:r>
          </w:p>
        </w:tc>
        <w:tc>
          <w:tcPr>
            <w:tcW w:w="1246"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01.04-30.06.2016</w:t>
            </w:r>
          </w:p>
        </w:tc>
        <w:tc>
          <w:tcPr>
            <w:tcW w:w="1245"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01.01-30.06.2015</w:t>
            </w:r>
          </w:p>
        </w:tc>
        <w:tc>
          <w:tcPr>
            <w:tcW w:w="1378"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01.04-30.06.2015</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Μικτές εισπράξεις από παιχνίδια</w:t>
            </w:r>
          </w:p>
        </w:tc>
        <w:tc>
          <w:tcPr>
            <w:tcW w:w="76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2.068.836</w:t>
            </w:r>
          </w:p>
        </w:tc>
        <w:tc>
          <w:tcPr>
            <w:tcW w:w="1246"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1.021.647</w:t>
            </w:r>
          </w:p>
        </w:tc>
        <w:tc>
          <w:tcPr>
            <w:tcW w:w="124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2.160.730</w:t>
            </w:r>
          </w:p>
        </w:tc>
        <w:tc>
          <w:tcPr>
            <w:tcW w:w="137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1.042.533</w:t>
            </w:r>
          </w:p>
        </w:tc>
      </w:tr>
      <w:tr>
        <w:trPr>
          <w:trHeight w:val="320" w:hRule="auto"/>
          <w:jc w:val="left"/>
        </w:trPr>
        <w:tc>
          <w:tcPr>
            <w:tcW w:w="9931" w:type="dxa"/>
            <w:gridSpan w:val="6"/>
            <w:tcBorders>
              <w:top w:val="single" w:color="ffffff" w:sz="8"/>
              <w:left w:val="single" w:color="ffffff" w:sz="8"/>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Η Κατάσταση Συνολικού Εισοδήματος για τις ανωτέρω Μικτές εισπράξεις από παιχνίδια είναι η ακόλουθη:</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Καθαρά έσοδα προ εισφορών (GGR)</w:t>
            </w:r>
          </w:p>
        </w:tc>
        <w:tc>
          <w:tcPr>
            <w:tcW w:w="76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678.780</w:t>
            </w:r>
          </w:p>
        </w:tc>
        <w:tc>
          <w:tcPr>
            <w:tcW w:w="1246"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338.069</w:t>
            </w:r>
          </w:p>
        </w:tc>
        <w:tc>
          <w:tcPr>
            <w:tcW w:w="124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697.073</w:t>
            </w:r>
          </w:p>
        </w:tc>
        <w:tc>
          <w:tcPr>
            <w:tcW w:w="137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340.812</w:t>
            </w:r>
          </w:p>
        </w:tc>
      </w:tr>
      <w:tr>
        <w:trPr>
          <w:trHeight w:val="595" w:hRule="auto"/>
          <w:jc w:val="left"/>
        </w:trPr>
        <w:tc>
          <w:tcPr>
            <w:tcW w:w="3979"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Εισφορά επί των καθαρών εσόδων και λοιπές εισφορές</w:t>
            </w:r>
          </w:p>
        </w:tc>
        <w:tc>
          <w:tcPr>
            <w:tcW w:w="76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9.11</w:t>
            </w:r>
          </w:p>
        </w:tc>
        <w:tc>
          <w:tcPr>
            <w:tcW w:w="13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(225.591)</w:t>
            </w:r>
          </w:p>
        </w:tc>
        <w:tc>
          <w:tcPr>
            <w:tcW w:w="1246"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(126.393)</w:t>
            </w:r>
          </w:p>
        </w:tc>
        <w:tc>
          <w:tcPr>
            <w:tcW w:w="124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(204.106)</w:t>
            </w:r>
          </w:p>
        </w:tc>
        <w:tc>
          <w:tcPr>
            <w:tcW w:w="137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(99.609)</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Προμήθειες πρακτόρων</w:t>
            </w:r>
          </w:p>
        </w:tc>
        <w:tc>
          <w:tcPr>
            <w:tcW w:w="76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(173.902)</w:t>
            </w:r>
          </w:p>
        </w:tc>
        <w:tc>
          <w:tcPr>
            <w:tcW w:w="1246"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(86.194)</w:t>
            </w:r>
          </w:p>
        </w:tc>
        <w:tc>
          <w:tcPr>
            <w:tcW w:w="124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(182.774)</w:t>
            </w:r>
          </w:p>
        </w:tc>
        <w:tc>
          <w:tcPr>
            <w:tcW w:w="137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(88.707)</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Καθαρά έσοδα από παιχνίδια (NGR)</w:t>
            </w:r>
          </w:p>
        </w:tc>
        <w:tc>
          <w:tcPr>
            <w:tcW w:w="76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279.287</w:t>
            </w:r>
          </w:p>
        </w:tc>
        <w:tc>
          <w:tcPr>
            <w:tcW w:w="1246"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125.482</w:t>
            </w:r>
          </w:p>
        </w:tc>
        <w:tc>
          <w:tcPr>
            <w:tcW w:w="124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310.192</w:t>
            </w:r>
          </w:p>
        </w:tc>
        <w:tc>
          <w:tcPr>
            <w:tcW w:w="137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152.496</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Άλλα λειτουργικά έσοδα</w:t>
            </w:r>
          </w:p>
        </w:tc>
        <w:tc>
          <w:tcPr>
            <w:tcW w:w="76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9.12</w:t>
            </w:r>
          </w:p>
        </w:tc>
        <w:tc>
          <w:tcPr>
            <w:tcW w:w="131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55.050</w:t>
            </w:r>
          </w:p>
        </w:tc>
        <w:tc>
          <w:tcPr>
            <w:tcW w:w="1246"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31.295</w:t>
            </w:r>
          </w:p>
        </w:tc>
        <w:tc>
          <w:tcPr>
            <w:tcW w:w="124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68.550</w:t>
            </w:r>
          </w:p>
        </w:tc>
        <w:tc>
          <w:tcPr>
            <w:tcW w:w="137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42.203</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Λειτουργικά έξοδα</w:t>
            </w:r>
          </w:p>
        </w:tc>
        <w:tc>
          <w:tcPr>
            <w:tcW w:w="76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 </w:t>
            </w:r>
          </w:p>
        </w:tc>
        <w:tc>
          <w:tcPr>
            <w:tcW w:w="1246"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 </w:t>
            </w:r>
          </w:p>
        </w:tc>
        <w:tc>
          <w:tcPr>
            <w:tcW w:w="124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 </w:t>
            </w:r>
          </w:p>
        </w:tc>
        <w:tc>
          <w:tcPr>
            <w:tcW w:w="137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 </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21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Κόστος μισθοδοσίας</w:t>
            </w:r>
          </w:p>
        </w:tc>
        <w:tc>
          <w:tcPr>
            <w:tcW w:w="76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9.13</w:t>
            </w:r>
          </w:p>
        </w:tc>
        <w:tc>
          <w:tcPr>
            <w:tcW w:w="13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(27.855)</w:t>
            </w:r>
          </w:p>
        </w:tc>
        <w:tc>
          <w:tcPr>
            <w:tcW w:w="1246"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(14.468)</w:t>
            </w:r>
          </w:p>
        </w:tc>
        <w:tc>
          <w:tcPr>
            <w:tcW w:w="124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(21.221)</w:t>
            </w:r>
          </w:p>
        </w:tc>
        <w:tc>
          <w:tcPr>
            <w:tcW w:w="137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(10.906)</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21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Έξοδα προβολής και διαφήμισης</w:t>
            </w:r>
          </w:p>
        </w:tc>
        <w:tc>
          <w:tcPr>
            <w:tcW w:w="76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9.14</w:t>
            </w:r>
          </w:p>
        </w:tc>
        <w:tc>
          <w:tcPr>
            <w:tcW w:w="13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(32.575)</w:t>
            </w:r>
          </w:p>
        </w:tc>
        <w:tc>
          <w:tcPr>
            <w:tcW w:w="1246"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(16.674)</w:t>
            </w:r>
          </w:p>
        </w:tc>
        <w:tc>
          <w:tcPr>
            <w:tcW w:w="124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(42.889)</w:t>
            </w:r>
          </w:p>
        </w:tc>
        <w:tc>
          <w:tcPr>
            <w:tcW w:w="137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(21.974)</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21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Άλλα λειτουργικά έξοδα</w:t>
            </w:r>
          </w:p>
        </w:tc>
        <w:tc>
          <w:tcPr>
            <w:tcW w:w="76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9.15</w:t>
            </w:r>
          </w:p>
        </w:tc>
        <w:tc>
          <w:tcPr>
            <w:tcW w:w="13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(112.456)</w:t>
            </w:r>
          </w:p>
        </w:tc>
        <w:tc>
          <w:tcPr>
            <w:tcW w:w="1246"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(57.147)</w:t>
            </w:r>
          </w:p>
        </w:tc>
        <w:tc>
          <w:tcPr>
            <w:tcW w:w="124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(128.232)</w:t>
            </w:r>
          </w:p>
        </w:tc>
        <w:tc>
          <w:tcPr>
            <w:tcW w:w="137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(68.591)</w:t>
            </w:r>
          </w:p>
        </w:tc>
      </w:tr>
      <w:tr>
        <w:trPr>
          <w:trHeight w:val="595" w:hRule="auto"/>
          <w:jc w:val="left"/>
        </w:trPr>
        <w:tc>
          <w:tcPr>
            <w:tcW w:w="3979"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Κέρδη προ φόρων, τόκων και αποσβέσεων (EBITDA)</w:t>
            </w:r>
          </w:p>
        </w:tc>
        <w:tc>
          <w:tcPr>
            <w:tcW w:w="76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161.451</w:t>
            </w:r>
          </w:p>
        </w:tc>
        <w:tc>
          <w:tcPr>
            <w:tcW w:w="1246"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68.488</w:t>
            </w:r>
          </w:p>
        </w:tc>
        <w:tc>
          <w:tcPr>
            <w:tcW w:w="124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186.400</w:t>
            </w:r>
          </w:p>
        </w:tc>
        <w:tc>
          <w:tcPr>
            <w:tcW w:w="137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93.228</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Αποσβέσεις</w:t>
            </w:r>
          </w:p>
        </w:tc>
        <w:tc>
          <w:tcPr>
            <w:tcW w:w="76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(29.261)</w:t>
            </w:r>
          </w:p>
        </w:tc>
        <w:tc>
          <w:tcPr>
            <w:tcW w:w="1246"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(14.444)</w:t>
            </w:r>
          </w:p>
        </w:tc>
        <w:tc>
          <w:tcPr>
            <w:tcW w:w="124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(29.255)</w:t>
            </w:r>
          </w:p>
        </w:tc>
        <w:tc>
          <w:tcPr>
            <w:tcW w:w="137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(14.541)</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Λειτουργικό αποτέλεσμα</w:t>
            </w:r>
          </w:p>
        </w:tc>
        <w:tc>
          <w:tcPr>
            <w:tcW w:w="76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132.190</w:t>
            </w:r>
          </w:p>
        </w:tc>
        <w:tc>
          <w:tcPr>
            <w:tcW w:w="1246"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54.044</w:t>
            </w:r>
          </w:p>
        </w:tc>
        <w:tc>
          <w:tcPr>
            <w:tcW w:w="124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157.144</w:t>
            </w:r>
          </w:p>
        </w:tc>
        <w:tc>
          <w:tcPr>
            <w:tcW w:w="137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78.687</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Χρηματοοικονομικά έσοδα </w:t>
            </w:r>
          </w:p>
        </w:tc>
        <w:tc>
          <w:tcPr>
            <w:tcW w:w="76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9.16</w:t>
            </w:r>
          </w:p>
        </w:tc>
        <w:tc>
          <w:tcPr>
            <w:tcW w:w="13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929</w:t>
            </w:r>
          </w:p>
        </w:tc>
        <w:tc>
          <w:tcPr>
            <w:tcW w:w="1246"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648</w:t>
            </w:r>
          </w:p>
        </w:tc>
        <w:tc>
          <w:tcPr>
            <w:tcW w:w="124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1.062</w:t>
            </w:r>
          </w:p>
        </w:tc>
        <w:tc>
          <w:tcPr>
            <w:tcW w:w="137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489</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Χρηματοοικονομικά έξοδα</w:t>
            </w:r>
          </w:p>
        </w:tc>
        <w:tc>
          <w:tcPr>
            <w:tcW w:w="76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9.16</w:t>
            </w:r>
          </w:p>
        </w:tc>
        <w:tc>
          <w:tcPr>
            <w:tcW w:w="13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(7.151)</w:t>
            </w:r>
          </w:p>
        </w:tc>
        <w:tc>
          <w:tcPr>
            <w:tcW w:w="1246"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(4.505)</w:t>
            </w:r>
          </w:p>
        </w:tc>
        <w:tc>
          <w:tcPr>
            <w:tcW w:w="124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(2.164)</w:t>
            </w:r>
          </w:p>
        </w:tc>
        <w:tc>
          <w:tcPr>
            <w:tcW w:w="137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(1.683)</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Λοιπά χρηματοοικονομικά έσοδα / (έξοδα)</w:t>
            </w:r>
          </w:p>
        </w:tc>
        <w:tc>
          <w:tcPr>
            <w:tcW w:w="76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300</w:t>
            </w:r>
          </w:p>
        </w:tc>
        <w:tc>
          <w:tcPr>
            <w:tcW w:w="1246"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150</w:t>
            </w:r>
          </w:p>
        </w:tc>
        <w:tc>
          <w:tcPr>
            <w:tcW w:w="124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589</w:t>
            </w:r>
          </w:p>
        </w:tc>
        <w:tc>
          <w:tcPr>
            <w:tcW w:w="137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(50)</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3979"/>
        <w:gridCol w:w="765"/>
        <w:gridCol w:w="1318"/>
        <w:gridCol w:w="1246"/>
        <w:gridCol w:w="1245"/>
        <w:gridCol w:w="1378"/>
      </w:tblGrid>
      <w:tr>
        <w:trPr>
          <w:trHeight w:val="320" w:hRule="auto"/>
          <w:jc w:val="left"/>
        </w:trPr>
        <w:tc>
          <w:tcPr>
            <w:tcW w:w="3979"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Κέρδη προ φόρων</w:t>
            </w:r>
          </w:p>
        </w:tc>
        <w:tc>
          <w:tcPr>
            <w:tcW w:w="76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126.267</w:t>
            </w:r>
          </w:p>
        </w:tc>
        <w:tc>
          <w:tcPr>
            <w:tcW w:w="1246"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50.338</w:t>
            </w:r>
          </w:p>
        </w:tc>
        <w:tc>
          <w:tcPr>
            <w:tcW w:w="124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156.631</w:t>
            </w:r>
          </w:p>
        </w:tc>
        <w:tc>
          <w:tcPr>
            <w:tcW w:w="137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77.444</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Φόρος εισοδήματος</w:t>
            </w:r>
          </w:p>
        </w:tc>
        <w:tc>
          <w:tcPr>
            <w:tcW w:w="76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9.17</w:t>
            </w:r>
          </w:p>
        </w:tc>
        <w:tc>
          <w:tcPr>
            <w:tcW w:w="13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(39.508)</w:t>
            </w:r>
          </w:p>
        </w:tc>
        <w:tc>
          <w:tcPr>
            <w:tcW w:w="1246"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(16.852)</w:t>
            </w:r>
          </w:p>
        </w:tc>
        <w:tc>
          <w:tcPr>
            <w:tcW w:w="124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(45.871)</w:t>
            </w:r>
          </w:p>
        </w:tc>
        <w:tc>
          <w:tcPr>
            <w:tcW w:w="137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(25.341)</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Κέρδη μετά φόρων</w:t>
            </w:r>
          </w:p>
        </w:tc>
        <w:tc>
          <w:tcPr>
            <w:tcW w:w="76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86.759</w:t>
            </w:r>
          </w:p>
        </w:tc>
        <w:tc>
          <w:tcPr>
            <w:tcW w:w="1246"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33.485</w:t>
            </w:r>
          </w:p>
        </w:tc>
        <w:tc>
          <w:tcPr>
            <w:tcW w:w="124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110.760</w:t>
            </w:r>
          </w:p>
        </w:tc>
        <w:tc>
          <w:tcPr>
            <w:tcW w:w="137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52.103</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Μέτοχοι της Εταιρείας</w:t>
            </w:r>
          </w:p>
        </w:tc>
        <w:tc>
          <w:tcPr>
            <w:tcW w:w="76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85.816</w:t>
            </w:r>
          </w:p>
        </w:tc>
        <w:tc>
          <w:tcPr>
            <w:tcW w:w="1246"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32.988</w:t>
            </w:r>
          </w:p>
        </w:tc>
        <w:tc>
          <w:tcPr>
            <w:tcW w:w="124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109.928</w:t>
            </w:r>
          </w:p>
        </w:tc>
        <w:tc>
          <w:tcPr>
            <w:tcW w:w="137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51.876</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Μη ελέγχουσες συμμετοχές</w:t>
            </w:r>
          </w:p>
        </w:tc>
        <w:tc>
          <w:tcPr>
            <w:tcW w:w="76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943</w:t>
            </w:r>
          </w:p>
        </w:tc>
        <w:tc>
          <w:tcPr>
            <w:tcW w:w="1246"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497</w:t>
            </w:r>
          </w:p>
        </w:tc>
        <w:tc>
          <w:tcPr>
            <w:tcW w:w="124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832</w:t>
            </w:r>
          </w:p>
        </w:tc>
        <w:tc>
          <w:tcPr>
            <w:tcW w:w="137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227</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Συγκεντρωτικά συνολικά έσοδα μετά φόρων</w:t>
            </w:r>
          </w:p>
        </w:tc>
        <w:tc>
          <w:tcPr>
            <w:tcW w:w="765"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86.759</w:t>
            </w:r>
          </w:p>
        </w:tc>
        <w:tc>
          <w:tcPr>
            <w:tcW w:w="1246"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33.485</w:t>
            </w:r>
          </w:p>
        </w:tc>
        <w:tc>
          <w:tcPr>
            <w:tcW w:w="1245"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110.760</w:t>
            </w:r>
          </w:p>
        </w:tc>
        <w:tc>
          <w:tcPr>
            <w:tcW w:w="1378"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52.103</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Μέτοχοι της Εταιρείας</w:t>
            </w:r>
          </w:p>
        </w:tc>
        <w:tc>
          <w:tcPr>
            <w:tcW w:w="76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85.816</w:t>
            </w:r>
          </w:p>
        </w:tc>
        <w:tc>
          <w:tcPr>
            <w:tcW w:w="1246"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32.988</w:t>
            </w:r>
          </w:p>
        </w:tc>
        <w:tc>
          <w:tcPr>
            <w:tcW w:w="124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109.928</w:t>
            </w:r>
          </w:p>
        </w:tc>
        <w:tc>
          <w:tcPr>
            <w:tcW w:w="1378"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51.876</w:t>
            </w:r>
          </w:p>
        </w:tc>
      </w:tr>
      <w:tr>
        <w:trPr>
          <w:trHeight w:val="320" w:hRule="auto"/>
          <w:jc w:val="left"/>
        </w:trPr>
        <w:tc>
          <w:tcPr>
            <w:tcW w:w="3979"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Μη ελέγχουσες συμμετοχές</w:t>
            </w:r>
          </w:p>
        </w:tc>
        <w:tc>
          <w:tcPr>
            <w:tcW w:w="76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943</w:t>
            </w:r>
          </w:p>
        </w:tc>
        <w:tc>
          <w:tcPr>
            <w:tcW w:w="1246"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497</w:t>
            </w:r>
          </w:p>
        </w:tc>
        <w:tc>
          <w:tcPr>
            <w:tcW w:w="124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832</w:t>
            </w:r>
          </w:p>
        </w:tc>
        <w:tc>
          <w:tcPr>
            <w:tcW w:w="1378"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227</w:t>
            </w:r>
          </w:p>
        </w:tc>
      </w:tr>
      <w:tr>
        <w:trPr>
          <w:trHeight w:val="595" w:hRule="auto"/>
          <w:jc w:val="left"/>
        </w:trPr>
        <w:tc>
          <w:tcPr>
            <w:tcW w:w="3979"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Βασικά και απομειωμένα κέρδη (μετά φόρων) ανά μετοχή σε </w:t>
            </w:r>
            <w:r>
              <w:rPr>
                <w:rFonts w:ascii="Calibri" w:hAnsi="Calibri" w:cs="Calibri" w:eastAsia="Calibri"/>
                <w:b/>
                <w:color w:val="FFFFFF"/>
                <w:spacing w:val="0"/>
                <w:position w:val="0"/>
                <w:sz w:val="21"/>
                <w:shd w:fill="auto" w:val="clear"/>
              </w:rPr>
              <w:t xml:space="preserve">€</w:t>
            </w:r>
          </w:p>
        </w:tc>
        <w:tc>
          <w:tcPr>
            <w:tcW w:w="76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31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0,2694</w:t>
            </w:r>
          </w:p>
        </w:tc>
        <w:tc>
          <w:tcPr>
            <w:tcW w:w="1246"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0,1035</w:t>
            </w:r>
          </w:p>
        </w:tc>
        <w:tc>
          <w:tcPr>
            <w:tcW w:w="124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0,3446</w:t>
            </w:r>
          </w:p>
        </w:tc>
        <w:tc>
          <w:tcPr>
            <w:tcW w:w="1378"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0,1626</w:t>
            </w:r>
          </w:p>
        </w:tc>
      </w:tr>
    </w:tbl>
    <w:p>
      <w:pPr>
        <w:suppressAutoHyphens w:val="true"/>
        <w:spacing w:before="0" w:after="0" w:line="240"/>
        <w:ind w:right="0" w:left="0" w:firstLine="0"/>
        <w:jc w:val="center"/>
        <w:rPr>
          <w:rFonts w:ascii="Calibri" w:hAnsi="Calibri" w:cs="Calibri" w:eastAsia="Calibri"/>
          <w:color w:val="000000"/>
          <w:spacing w:val="0"/>
          <w:position w:val="0"/>
          <w:sz w:val="20"/>
          <w:shd w:fill="auto" w:val="clear"/>
        </w:rPr>
      </w:pPr>
    </w:p>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0"/>
          <w:shd w:fill="auto" w:val="clear"/>
        </w:rPr>
      </w:pPr>
    </w:p>
    <w:p>
      <w:pPr>
        <w:tabs>
          <w:tab w:val="left" w:pos="851" w:leader="none"/>
        </w:tabs>
        <w:spacing w:before="0" w:after="0" w:line="240"/>
        <w:ind w:right="0" w:left="0" w:firstLine="0"/>
        <w:jc w:val="both"/>
        <w:rPr>
          <w:rFonts w:ascii="Calibri" w:hAnsi="Calibri" w:cs="Calibri" w:eastAsia="Calibri"/>
          <w:b/>
          <w:color w:val="EB7924"/>
          <w:spacing w:val="0"/>
          <w:position w:val="0"/>
          <w:sz w:val="28"/>
          <w:shd w:fill="auto" w:val="clear"/>
        </w:rPr>
      </w:pPr>
      <w:r>
        <w:rPr>
          <w:rFonts w:ascii="Calibri" w:hAnsi="Calibri" w:cs="Calibri" w:eastAsia="Calibri"/>
          <w:b/>
          <w:color w:val="EB7924"/>
          <w:spacing w:val="0"/>
          <w:position w:val="0"/>
          <w:sz w:val="28"/>
          <w:shd w:fill="auto" w:val="clear"/>
        </w:rPr>
        <w:t xml:space="preserve">2.2. </w:t>
      </w:r>
      <w:r>
        <w:rPr>
          <w:rFonts w:ascii="Calibri" w:hAnsi="Calibri" w:cs="Calibri" w:eastAsia="Calibri"/>
          <w:b/>
          <w:color w:val="EB7924"/>
          <w:spacing w:val="0"/>
          <w:position w:val="0"/>
          <w:sz w:val="28"/>
          <w:shd w:fill="auto" w:val="clear"/>
        </w:rPr>
        <w:t xml:space="preserve">Κατάσταση Συνολικού Εισοδήματος της ΟΠΑΠ Α.Ε.</w:t>
      </w:r>
    </w:p>
    <w:p>
      <w:pPr>
        <w:spacing w:before="0" w:after="0" w:line="276"/>
        <w:ind w:right="0" w:left="0" w:firstLine="0"/>
        <w:jc w:val="center"/>
        <w:rPr>
          <w:rFonts w:ascii="Calibri" w:hAnsi="Calibri" w:cs="Calibri" w:eastAsia="Calibri"/>
          <w:b/>
          <w:color w:val="17365D"/>
          <w:spacing w:val="0"/>
          <w:position w:val="0"/>
          <w:sz w:val="22"/>
          <w:shd w:fill="auto" w:val="clear"/>
        </w:rPr>
      </w:pPr>
      <w:r>
        <w:rPr>
          <w:rFonts w:ascii="Calibri" w:hAnsi="Calibri" w:cs="Calibri" w:eastAsia="Calibri"/>
          <w:b/>
          <w:color w:val="17365D"/>
          <w:spacing w:val="0"/>
          <w:position w:val="0"/>
          <w:sz w:val="22"/>
          <w:shd w:fill="auto" w:val="clear"/>
        </w:rPr>
        <w:t xml:space="preserve">Της 30 Ιουνίου 2016 και της εξαμηνιαίας περιόδου που έληξε την ημερομηνία αυτή</w:t>
      </w:r>
    </w:p>
    <w:p>
      <w:pPr>
        <w:suppressAutoHyphens w:val="true"/>
        <w:spacing w:before="0" w:after="0" w:line="276"/>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Ποσά σε χιλιάδες ευρώ πλην των κερδών ανά μετοχή)</w:t>
      </w:r>
    </w:p>
    <w:p>
      <w:pPr>
        <w:suppressAutoHyphens w:val="true"/>
        <w:spacing w:before="0" w:after="0" w:line="276"/>
        <w:ind w:right="0" w:left="0" w:firstLine="0"/>
        <w:jc w:val="center"/>
        <w:rPr>
          <w:rFonts w:ascii="Calibri" w:hAnsi="Calibri" w:cs="Calibri" w:eastAsia="Calibri"/>
          <w:color w:val="auto"/>
          <w:spacing w:val="0"/>
          <w:position w:val="0"/>
          <w:sz w:val="22"/>
          <w:shd w:fill="auto" w:val="clear"/>
        </w:rPr>
      </w:pPr>
    </w:p>
    <w:tbl>
      <w:tblPr/>
      <w:tblGrid>
        <w:gridCol w:w="3847"/>
        <w:gridCol w:w="739"/>
        <w:gridCol w:w="1274"/>
        <w:gridCol w:w="1205"/>
        <w:gridCol w:w="1204"/>
        <w:gridCol w:w="1332"/>
      </w:tblGrid>
      <w:tr>
        <w:trPr>
          <w:trHeight w:val="313" w:hRule="auto"/>
          <w:jc w:val="left"/>
        </w:trPr>
        <w:tc>
          <w:tcPr>
            <w:tcW w:w="3847" w:type="dxa"/>
            <w:vMerge w:val="restart"/>
            <w:tcBorders>
              <w:top w:val="single" w:color="ffffff" w:sz="8"/>
              <w:left w:val="single" w:color="ffffff" w:sz="8"/>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ΕΤΑΙΡΕΙΑ</w:t>
            </w:r>
          </w:p>
        </w:tc>
        <w:tc>
          <w:tcPr>
            <w:tcW w:w="739"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2479" w:type="dxa"/>
            <w:gridSpan w:val="2"/>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2016</w:t>
            </w:r>
          </w:p>
        </w:tc>
        <w:tc>
          <w:tcPr>
            <w:tcW w:w="2536" w:type="dxa"/>
            <w:gridSpan w:val="2"/>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2015</w:t>
            </w:r>
          </w:p>
        </w:tc>
      </w:tr>
      <w:tr>
        <w:trPr>
          <w:trHeight w:val="582" w:hRule="auto"/>
          <w:jc w:val="left"/>
        </w:trPr>
        <w:tc>
          <w:tcPr>
            <w:tcW w:w="3847" w:type="dxa"/>
            <w:vMerge/>
            <w:tcBorders>
              <w:top w:val="single" w:color="ffffff" w:sz="8"/>
              <w:left w:val="single" w:color="ffffff" w:sz="8"/>
              <w:bottom w:val="single" w:color="ffffff" w:sz="8"/>
              <w:right w:val="single" w:color="ffffff"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39"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Σημ.</w:t>
            </w:r>
          </w:p>
        </w:tc>
        <w:tc>
          <w:tcPr>
            <w:tcW w:w="1274"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01.01-30.06.2016</w:t>
            </w:r>
          </w:p>
        </w:tc>
        <w:tc>
          <w:tcPr>
            <w:tcW w:w="1205"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01.04-30.06.2016</w:t>
            </w:r>
          </w:p>
        </w:tc>
        <w:tc>
          <w:tcPr>
            <w:tcW w:w="1204"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01.01-30.06.2015</w:t>
            </w:r>
          </w:p>
        </w:tc>
        <w:tc>
          <w:tcPr>
            <w:tcW w:w="1332"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01.04-30.06.2015</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Μικτές εισπράξεις από παιχνίδια</w:t>
            </w:r>
          </w:p>
        </w:tc>
        <w:tc>
          <w:tcPr>
            <w:tcW w:w="73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1.736.627</w:t>
            </w:r>
          </w:p>
        </w:tc>
        <w:tc>
          <w:tcPr>
            <w:tcW w:w="120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854.215</w:t>
            </w:r>
          </w:p>
        </w:tc>
        <w:tc>
          <w:tcPr>
            <w:tcW w:w="120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1.832.563</w:t>
            </w:r>
          </w:p>
        </w:tc>
        <w:tc>
          <w:tcPr>
            <w:tcW w:w="133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878.345</w:t>
            </w:r>
          </w:p>
        </w:tc>
      </w:tr>
      <w:tr>
        <w:trPr>
          <w:trHeight w:val="313" w:hRule="auto"/>
          <w:jc w:val="left"/>
        </w:trPr>
        <w:tc>
          <w:tcPr>
            <w:tcW w:w="9601" w:type="dxa"/>
            <w:gridSpan w:val="6"/>
            <w:tcBorders>
              <w:top w:val="single" w:color="ffffff" w:sz="8"/>
              <w:left w:val="single" w:color="ffffff" w:sz="8"/>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Η Κατάσταση Συνολικού Εισοδήματος για τις ανωτέρω Μικτές εισπράξεις από παιχνίδια είναι η ακόλουθη:</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Καθαρά έσοδα προ εισφορών (GGR)</w:t>
            </w:r>
          </w:p>
        </w:tc>
        <w:tc>
          <w:tcPr>
            <w:tcW w:w="73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563.844</w:t>
            </w:r>
          </w:p>
        </w:tc>
        <w:tc>
          <w:tcPr>
            <w:tcW w:w="120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280.135</w:t>
            </w:r>
          </w:p>
        </w:tc>
        <w:tc>
          <w:tcPr>
            <w:tcW w:w="120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581.266</w:t>
            </w:r>
          </w:p>
        </w:tc>
        <w:tc>
          <w:tcPr>
            <w:tcW w:w="133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282.878</w:t>
            </w:r>
          </w:p>
        </w:tc>
      </w:tr>
      <w:tr>
        <w:trPr>
          <w:trHeight w:val="582" w:hRule="auto"/>
          <w:jc w:val="left"/>
        </w:trPr>
        <w:tc>
          <w:tcPr>
            <w:tcW w:w="3847"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Εισφορά επί των καθαρών εσόδων και λοιπές εισφορές</w:t>
            </w:r>
          </w:p>
        </w:tc>
        <w:tc>
          <w:tcPr>
            <w:tcW w:w="73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9.11</w:t>
            </w:r>
          </w:p>
        </w:tc>
        <w:tc>
          <w:tcPr>
            <w:tcW w:w="127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(197.024)</w:t>
            </w:r>
          </w:p>
        </w:tc>
        <w:tc>
          <w:tcPr>
            <w:tcW w:w="120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(111.982)</w:t>
            </w:r>
          </w:p>
        </w:tc>
        <w:tc>
          <w:tcPr>
            <w:tcW w:w="120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(173.555)</w:t>
            </w:r>
          </w:p>
        </w:tc>
        <w:tc>
          <w:tcPr>
            <w:tcW w:w="133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(84.249)</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Προμήθειες πρακτόρων</w:t>
            </w:r>
          </w:p>
        </w:tc>
        <w:tc>
          <w:tcPr>
            <w:tcW w:w="73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(144.111)</w:t>
            </w:r>
          </w:p>
        </w:tc>
        <w:tc>
          <w:tcPr>
            <w:tcW w:w="120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(71.255)</w:t>
            </w:r>
          </w:p>
        </w:tc>
        <w:tc>
          <w:tcPr>
            <w:tcW w:w="120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(152.678)</w:t>
            </w:r>
          </w:p>
        </w:tc>
        <w:tc>
          <w:tcPr>
            <w:tcW w:w="133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(73.708)</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Καθαρά έσοδα από παιχνίδια (NGR)</w:t>
            </w:r>
          </w:p>
        </w:tc>
        <w:tc>
          <w:tcPr>
            <w:tcW w:w="73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222.709</w:t>
            </w:r>
          </w:p>
        </w:tc>
        <w:tc>
          <w:tcPr>
            <w:tcW w:w="120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96.898</w:t>
            </w:r>
          </w:p>
        </w:tc>
        <w:tc>
          <w:tcPr>
            <w:tcW w:w="120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255.033</w:t>
            </w:r>
          </w:p>
        </w:tc>
        <w:tc>
          <w:tcPr>
            <w:tcW w:w="133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124.921</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Άλλα λειτουργικά έσοδα</w:t>
            </w:r>
          </w:p>
        </w:tc>
        <w:tc>
          <w:tcPr>
            <w:tcW w:w="73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9.12</w:t>
            </w:r>
          </w:p>
        </w:tc>
        <w:tc>
          <w:tcPr>
            <w:tcW w:w="12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22.559</w:t>
            </w:r>
          </w:p>
        </w:tc>
        <w:tc>
          <w:tcPr>
            <w:tcW w:w="120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14.627</w:t>
            </w:r>
          </w:p>
        </w:tc>
        <w:tc>
          <w:tcPr>
            <w:tcW w:w="120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21.078</w:t>
            </w:r>
          </w:p>
        </w:tc>
        <w:tc>
          <w:tcPr>
            <w:tcW w:w="133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13.704</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Λειτουργικά έξοδα</w:t>
            </w:r>
          </w:p>
        </w:tc>
        <w:tc>
          <w:tcPr>
            <w:tcW w:w="5754" w:type="dxa"/>
            <w:gridSpan w:val="5"/>
            <w:tcBorders>
              <w:top w:val="single" w:color="ffffff" w:sz="8"/>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 </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21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Κόστος μισθοδοσίας</w:t>
            </w:r>
          </w:p>
        </w:tc>
        <w:tc>
          <w:tcPr>
            <w:tcW w:w="73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9.13</w:t>
            </w:r>
          </w:p>
        </w:tc>
        <w:tc>
          <w:tcPr>
            <w:tcW w:w="127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(24.427)</w:t>
            </w:r>
          </w:p>
        </w:tc>
        <w:tc>
          <w:tcPr>
            <w:tcW w:w="120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(12.544)</w:t>
            </w:r>
          </w:p>
        </w:tc>
        <w:tc>
          <w:tcPr>
            <w:tcW w:w="120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(19.053)</w:t>
            </w:r>
          </w:p>
        </w:tc>
        <w:tc>
          <w:tcPr>
            <w:tcW w:w="133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(9.887)</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21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Έξοδα προβολής και διαφήμισης</w:t>
            </w:r>
          </w:p>
        </w:tc>
        <w:tc>
          <w:tcPr>
            <w:tcW w:w="73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9.14</w:t>
            </w:r>
          </w:p>
        </w:tc>
        <w:tc>
          <w:tcPr>
            <w:tcW w:w="127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(24.910)</w:t>
            </w:r>
          </w:p>
        </w:tc>
        <w:tc>
          <w:tcPr>
            <w:tcW w:w="120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(12.946)</w:t>
            </w:r>
          </w:p>
        </w:tc>
        <w:tc>
          <w:tcPr>
            <w:tcW w:w="120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(32.197)</w:t>
            </w:r>
          </w:p>
        </w:tc>
        <w:tc>
          <w:tcPr>
            <w:tcW w:w="133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(15.489)</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21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Άλλα λειτουργικά έξοδα</w:t>
            </w:r>
          </w:p>
        </w:tc>
        <w:tc>
          <w:tcPr>
            <w:tcW w:w="73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9.15</w:t>
            </w:r>
          </w:p>
        </w:tc>
        <w:tc>
          <w:tcPr>
            <w:tcW w:w="127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(49.772)</w:t>
            </w:r>
          </w:p>
        </w:tc>
        <w:tc>
          <w:tcPr>
            <w:tcW w:w="120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(25.650)</w:t>
            </w:r>
          </w:p>
        </w:tc>
        <w:tc>
          <w:tcPr>
            <w:tcW w:w="120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(55.641)</w:t>
            </w:r>
          </w:p>
        </w:tc>
        <w:tc>
          <w:tcPr>
            <w:tcW w:w="133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(27.062)</w:t>
            </w:r>
          </w:p>
        </w:tc>
      </w:tr>
      <w:tr>
        <w:trPr>
          <w:trHeight w:val="582" w:hRule="auto"/>
          <w:jc w:val="left"/>
        </w:trPr>
        <w:tc>
          <w:tcPr>
            <w:tcW w:w="3847"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Κέρδη προ φόρων, τόκων και αποσβέσεων (EBITDA)</w:t>
            </w:r>
          </w:p>
        </w:tc>
        <w:tc>
          <w:tcPr>
            <w:tcW w:w="73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146.159</w:t>
            </w:r>
          </w:p>
        </w:tc>
        <w:tc>
          <w:tcPr>
            <w:tcW w:w="120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60.384</w:t>
            </w:r>
          </w:p>
        </w:tc>
        <w:tc>
          <w:tcPr>
            <w:tcW w:w="120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169.220</w:t>
            </w:r>
          </w:p>
        </w:tc>
        <w:tc>
          <w:tcPr>
            <w:tcW w:w="133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86.188</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Αποσβέσεις</w:t>
            </w:r>
          </w:p>
        </w:tc>
        <w:tc>
          <w:tcPr>
            <w:tcW w:w="73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(18.443)</w:t>
            </w:r>
          </w:p>
        </w:tc>
        <w:tc>
          <w:tcPr>
            <w:tcW w:w="120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(8.899)</w:t>
            </w:r>
          </w:p>
        </w:tc>
        <w:tc>
          <w:tcPr>
            <w:tcW w:w="120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(19.951)</w:t>
            </w:r>
          </w:p>
        </w:tc>
        <w:tc>
          <w:tcPr>
            <w:tcW w:w="133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(9.993)</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Λειτουργικό αποτέλεσμα</w:t>
            </w:r>
          </w:p>
        </w:tc>
        <w:tc>
          <w:tcPr>
            <w:tcW w:w="73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127.716</w:t>
            </w:r>
          </w:p>
        </w:tc>
        <w:tc>
          <w:tcPr>
            <w:tcW w:w="120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51.486</w:t>
            </w:r>
          </w:p>
        </w:tc>
        <w:tc>
          <w:tcPr>
            <w:tcW w:w="120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149.269</w:t>
            </w:r>
          </w:p>
        </w:tc>
        <w:tc>
          <w:tcPr>
            <w:tcW w:w="133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76.195</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Χρηματοοικονομικά έσοδα </w:t>
            </w:r>
          </w:p>
        </w:tc>
        <w:tc>
          <w:tcPr>
            <w:tcW w:w="73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9.16</w:t>
            </w:r>
          </w:p>
        </w:tc>
        <w:tc>
          <w:tcPr>
            <w:tcW w:w="127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516</w:t>
            </w:r>
          </w:p>
        </w:tc>
        <w:tc>
          <w:tcPr>
            <w:tcW w:w="120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378</w:t>
            </w:r>
          </w:p>
        </w:tc>
        <w:tc>
          <w:tcPr>
            <w:tcW w:w="120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530</w:t>
            </w:r>
          </w:p>
        </w:tc>
        <w:tc>
          <w:tcPr>
            <w:tcW w:w="133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232</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Χρηματοοικονομικά έξοδα</w:t>
            </w:r>
          </w:p>
        </w:tc>
        <w:tc>
          <w:tcPr>
            <w:tcW w:w="73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9.16</w:t>
            </w:r>
          </w:p>
        </w:tc>
        <w:tc>
          <w:tcPr>
            <w:tcW w:w="127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(5.315)</w:t>
            </w:r>
          </w:p>
        </w:tc>
        <w:tc>
          <w:tcPr>
            <w:tcW w:w="120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(3.700)</w:t>
            </w:r>
          </w:p>
        </w:tc>
        <w:tc>
          <w:tcPr>
            <w:tcW w:w="120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(1.373)</w:t>
            </w:r>
          </w:p>
        </w:tc>
        <w:tc>
          <w:tcPr>
            <w:tcW w:w="133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(1.173)</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Λοιπά χρηματοοικονομικά έσοδα / (έξοδα)</w:t>
            </w:r>
          </w:p>
        </w:tc>
        <w:tc>
          <w:tcPr>
            <w:tcW w:w="73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6.103</w:t>
            </w:r>
          </w:p>
        </w:tc>
        <w:tc>
          <w:tcPr>
            <w:tcW w:w="120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6.103</w:t>
            </w:r>
          </w:p>
        </w:tc>
        <w:tc>
          <w:tcPr>
            <w:tcW w:w="120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5.640</w:t>
            </w:r>
          </w:p>
        </w:tc>
        <w:tc>
          <w:tcPr>
            <w:tcW w:w="133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5.640</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Κέρδη προ φόρων</w:t>
            </w:r>
          </w:p>
        </w:tc>
        <w:tc>
          <w:tcPr>
            <w:tcW w:w="73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129.020</w:t>
            </w:r>
          </w:p>
        </w:tc>
        <w:tc>
          <w:tcPr>
            <w:tcW w:w="120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54.266</w:t>
            </w:r>
          </w:p>
        </w:tc>
        <w:tc>
          <w:tcPr>
            <w:tcW w:w="120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154.066</w:t>
            </w:r>
          </w:p>
        </w:tc>
        <w:tc>
          <w:tcPr>
            <w:tcW w:w="133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80.894</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Φόρος εισοδήματος</w:t>
            </w:r>
          </w:p>
        </w:tc>
        <w:tc>
          <w:tcPr>
            <w:tcW w:w="73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9.17</w:t>
            </w:r>
          </w:p>
        </w:tc>
        <w:tc>
          <w:tcPr>
            <w:tcW w:w="127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(37.861)</w:t>
            </w:r>
          </w:p>
        </w:tc>
        <w:tc>
          <w:tcPr>
            <w:tcW w:w="120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(15.937)</w:t>
            </w:r>
          </w:p>
        </w:tc>
        <w:tc>
          <w:tcPr>
            <w:tcW w:w="120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(44.082)</w:t>
            </w:r>
          </w:p>
        </w:tc>
        <w:tc>
          <w:tcPr>
            <w:tcW w:w="133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(24.727)</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Κέρδη μετά φόρων</w:t>
            </w:r>
          </w:p>
        </w:tc>
        <w:tc>
          <w:tcPr>
            <w:tcW w:w="73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91.159</w:t>
            </w:r>
          </w:p>
        </w:tc>
        <w:tc>
          <w:tcPr>
            <w:tcW w:w="120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38.329</w:t>
            </w:r>
          </w:p>
        </w:tc>
        <w:tc>
          <w:tcPr>
            <w:tcW w:w="120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109.985</w:t>
            </w:r>
          </w:p>
        </w:tc>
        <w:tc>
          <w:tcPr>
            <w:tcW w:w="133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56.167</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Μέτοχοι της Εταιρείας</w:t>
            </w:r>
          </w:p>
        </w:tc>
        <w:tc>
          <w:tcPr>
            <w:tcW w:w="73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91.159</w:t>
            </w:r>
          </w:p>
        </w:tc>
        <w:tc>
          <w:tcPr>
            <w:tcW w:w="1205"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38.329</w:t>
            </w:r>
          </w:p>
        </w:tc>
        <w:tc>
          <w:tcPr>
            <w:tcW w:w="120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109.985</w:t>
            </w:r>
          </w:p>
        </w:tc>
        <w:tc>
          <w:tcPr>
            <w:tcW w:w="133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56.167</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Συγκεντρωτικά συνολικά έσοδα μετά φόρων</w:t>
            </w:r>
          </w:p>
        </w:tc>
        <w:tc>
          <w:tcPr>
            <w:tcW w:w="739"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91.159</w:t>
            </w:r>
          </w:p>
        </w:tc>
        <w:tc>
          <w:tcPr>
            <w:tcW w:w="1205"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38.329</w:t>
            </w:r>
          </w:p>
        </w:tc>
        <w:tc>
          <w:tcPr>
            <w:tcW w:w="120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109.985</w:t>
            </w:r>
          </w:p>
        </w:tc>
        <w:tc>
          <w:tcPr>
            <w:tcW w:w="1332"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56.167</w:t>
            </w:r>
          </w:p>
        </w:tc>
      </w:tr>
      <w:tr>
        <w:trPr>
          <w:trHeight w:val="313" w:hRule="auto"/>
          <w:jc w:val="left"/>
        </w:trPr>
        <w:tc>
          <w:tcPr>
            <w:tcW w:w="3847"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Μέτοχοι της Εταιρείας</w:t>
            </w:r>
          </w:p>
        </w:tc>
        <w:tc>
          <w:tcPr>
            <w:tcW w:w="73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91.159</w:t>
            </w:r>
          </w:p>
        </w:tc>
        <w:tc>
          <w:tcPr>
            <w:tcW w:w="1205"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38.329</w:t>
            </w:r>
          </w:p>
        </w:tc>
        <w:tc>
          <w:tcPr>
            <w:tcW w:w="120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109.985</w:t>
            </w:r>
          </w:p>
        </w:tc>
        <w:tc>
          <w:tcPr>
            <w:tcW w:w="133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56.167</w:t>
            </w:r>
          </w:p>
        </w:tc>
      </w:tr>
      <w:tr>
        <w:trPr>
          <w:trHeight w:val="582" w:hRule="auto"/>
          <w:jc w:val="left"/>
        </w:trPr>
        <w:tc>
          <w:tcPr>
            <w:tcW w:w="3847"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Βασικά και απομειωμένα κέρδη (μετά φόρων) ανά μετοχή σε </w:t>
            </w:r>
            <w:r>
              <w:rPr>
                <w:rFonts w:ascii="Calibri" w:hAnsi="Calibri" w:cs="Calibri" w:eastAsia="Calibri"/>
                <w:b/>
                <w:color w:val="FFFFFF"/>
                <w:spacing w:val="0"/>
                <w:position w:val="0"/>
                <w:sz w:val="21"/>
                <w:shd w:fill="auto" w:val="clear"/>
              </w:rPr>
              <w:t xml:space="preserve">€</w:t>
            </w:r>
          </w:p>
        </w:tc>
        <w:tc>
          <w:tcPr>
            <w:tcW w:w="73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0,2861</w:t>
            </w:r>
          </w:p>
        </w:tc>
        <w:tc>
          <w:tcPr>
            <w:tcW w:w="1205"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0,1203</w:t>
            </w:r>
          </w:p>
        </w:tc>
        <w:tc>
          <w:tcPr>
            <w:tcW w:w="120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0,3448</w:t>
            </w:r>
          </w:p>
        </w:tc>
        <w:tc>
          <w:tcPr>
            <w:tcW w:w="133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0,1761</w:t>
            </w:r>
          </w:p>
        </w:tc>
      </w:tr>
    </w:tbl>
    <w:p>
      <w:pPr>
        <w:suppressAutoHyphens w:val="true"/>
        <w:spacing w:before="0" w:after="0" w:line="276"/>
        <w:ind w:right="0" w:left="0" w:firstLine="0"/>
        <w:jc w:val="center"/>
        <w:rPr>
          <w:rFonts w:ascii="Calibri" w:hAnsi="Calibri" w:cs="Calibri" w:eastAsia="Calibri"/>
          <w:color w:val="000000"/>
          <w:spacing w:val="0"/>
          <w:position w:val="0"/>
          <w:sz w:val="20"/>
          <w:shd w:fill="auto" w:val="clear"/>
        </w:rPr>
      </w:pPr>
    </w:p>
    <w:p>
      <w:pPr>
        <w:suppressAutoHyphens w:val="true"/>
        <w:spacing w:before="0" w:after="0" w:line="276"/>
        <w:ind w:right="0" w:left="0" w:firstLine="0"/>
        <w:jc w:val="center"/>
        <w:rPr>
          <w:rFonts w:ascii="Calibri" w:hAnsi="Calibri" w:cs="Calibri" w:eastAsia="Calibri"/>
          <w:color w:val="auto"/>
          <w:spacing w:val="0"/>
          <w:position w:val="0"/>
          <w:sz w:val="22"/>
          <w:shd w:fill="auto" w:val="clear"/>
        </w:rPr>
      </w:pPr>
    </w:p>
    <w:p>
      <w:pPr>
        <w:suppressAutoHyphens w:val="true"/>
        <w:spacing w:before="0" w:after="0" w:line="276"/>
        <w:ind w:right="0" w:left="0" w:firstLine="0"/>
        <w:jc w:val="center"/>
        <w:rPr>
          <w:rFonts w:ascii="Calibri" w:hAnsi="Calibri" w:cs="Calibri" w:eastAsia="Calibri"/>
          <w:b/>
          <w:color w:val="auto"/>
          <w:spacing w:val="0"/>
          <w:position w:val="0"/>
          <w:sz w:val="16"/>
          <w:shd w:fill="auto" w:val="clear"/>
        </w:rPr>
      </w:pPr>
    </w:p>
    <w:p>
      <w:pPr>
        <w:keepNext w:val="true"/>
        <w:suppressAutoHyphens w:val="true"/>
        <w:spacing w:before="240" w:after="60" w:line="240"/>
        <w:ind w:right="0" w:left="0" w:firstLine="0"/>
        <w:jc w:val="left"/>
        <w:rPr>
          <w:rFonts w:ascii="Calibri" w:hAnsi="Calibri" w:cs="Calibri" w:eastAsia="Calibri"/>
          <w:b/>
          <w:color w:val="4681C2"/>
          <w:spacing w:val="0"/>
          <w:position w:val="0"/>
          <w:sz w:val="40"/>
          <w:shd w:fill="auto" w:val="clear"/>
        </w:rPr>
      </w:pPr>
      <w:r>
        <w:rPr>
          <w:rFonts w:ascii="Calibri" w:hAnsi="Calibri" w:cs="Calibri" w:eastAsia="Calibri"/>
          <w:b/>
          <w:color w:val="EB7924"/>
          <w:spacing w:val="0"/>
          <w:position w:val="0"/>
          <w:sz w:val="36"/>
          <w:shd w:fill="auto" w:val="clear"/>
        </w:rPr>
        <w:t xml:space="preserve">3.</w:t>
      </w:r>
      <w:r>
        <w:rPr>
          <w:rFonts w:ascii="Calibri" w:hAnsi="Calibri" w:cs="Calibri" w:eastAsia="Calibri"/>
          <w:b/>
          <w:color w:val="548DD4"/>
          <w:spacing w:val="0"/>
          <w:position w:val="0"/>
          <w:sz w:val="40"/>
          <w:shd w:fill="auto" w:val="clear"/>
        </w:rPr>
        <w:t xml:space="preserve"> </w:t>
      </w:r>
      <w:r>
        <w:rPr>
          <w:rFonts w:ascii="Calibri" w:hAnsi="Calibri" w:cs="Calibri" w:eastAsia="Calibri"/>
          <w:b/>
          <w:color w:val="548DD4"/>
          <w:spacing w:val="0"/>
          <w:position w:val="0"/>
          <w:sz w:val="36"/>
          <w:shd w:fill="auto" w:val="clear"/>
        </w:rPr>
        <w:t xml:space="preserve">Κατάσταση Μεταβολών Ιδίων Κεφαλαίων</w:t>
      </w:r>
    </w:p>
    <w:p>
      <w:pPr>
        <w:tabs>
          <w:tab w:val="left" w:pos="3833" w:leader="none"/>
        </w:tabs>
        <w:suppressAutoHyphens w:val="true"/>
        <w:spacing w:before="0" w:after="0" w:line="240"/>
        <w:ind w:right="0" w:left="0" w:firstLine="0"/>
        <w:jc w:val="left"/>
        <w:rPr>
          <w:rFonts w:ascii="Calibri" w:hAnsi="Calibri" w:cs="Calibri" w:eastAsia="Calibri"/>
          <w:color w:val="000000"/>
          <w:spacing w:val="0"/>
          <w:position w:val="0"/>
          <w:sz w:val="2"/>
          <w:shd w:fill="auto" w:val="clear"/>
        </w:rPr>
      </w:pPr>
      <w:r>
        <w:rPr>
          <w:rFonts w:ascii="Calibri" w:hAnsi="Calibri" w:cs="Calibri" w:eastAsia="Calibri"/>
          <w:color w:val="000000"/>
          <w:spacing w:val="0"/>
          <w:position w:val="0"/>
          <w:sz w:val="24"/>
          <w:shd w:fill="auto" w:val="clear"/>
        </w:rPr>
        <w:tab/>
      </w:r>
    </w:p>
    <w:p>
      <w:pPr>
        <w:tabs>
          <w:tab w:val="left" w:pos="851" w:leader="none"/>
        </w:tabs>
        <w:spacing w:before="0" w:after="0" w:line="240"/>
        <w:ind w:right="0" w:left="0" w:firstLine="0"/>
        <w:jc w:val="both"/>
        <w:rPr>
          <w:rFonts w:ascii="Calibri" w:hAnsi="Calibri" w:cs="Calibri" w:eastAsia="Calibri"/>
          <w:b/>
          <w:color w:val="EB7924"/>
          <w:spacing w:val="0"/>
          <w:position w:val="0"/>
          <w:sz w:val="28"/>
          <w:shd w:fill="auto" w:val="clear"/>
        </w:rPr>
      </w:pPr>
      <w:r>
        <w:rPr>
          <w:rFonts w:ascii="Calibri" w:hAnsi="Calibri" w:cs="Calibri" w:eastAsia="Calibri"/>
          <w:b/>
          <w:color w:val="EB7924"/>
          <w:spacing w:val="0"/>
          <w:position w:val="0"/>
          <w:sz w:val="28"/>
          <w:shd w:fill="auto" w:val="clear"/>
        </w:rPr>
        <w:t xml:space="preserve">3.1. </w:t>
      </w:r>
      <w:r>
        <w:rPr>
          <w:rFonts w:ascii="Calibri" w:hAnsi="Calibri" w:cs="Calibri" w:eastAsia="Calibri"/>
          <w:b/>
          <w:color w:val="EB7924"/>
          <w:spacing w:val="0"/>
          <w:position w:val="0"/>
          <w:sz w:val="28"/>
          <w:shd w:fill="auto" w:val="clear"/>
        </w:rPr>
        <w:t xml:space="preserve">Ενοποιημένη Κατάσταση Μεταβολών Ιδίων Κεφαλαίων </w:t>
      </w:r>
    </w:p>
    <w:p>
      <w:pPr>
        <w:spacing w:before="0" w:after="0" w:line="276"/>
        <w:ind w:right="0" w:left="0" w:firstLine="0"/>
        <w:jc w:val="center"/>
        <w:rPr>
          <w:rFonts w:ascii="Calibri" w:hAnsi="Calibri" w:cs="Calibri" w:eastAsia="Calibri"/>
          <w:b/>
          <w:color w:val="17365D"/>
          <w:spacing w:val="0"/>
          <w:position w:val="0"/>
          <w:sz w:val="22"/>
          <w:shd w:fill="auto" w:val="clear"/>
        </w:rPr>
      </w:pPr>
      <w:r>
        <w:rPr>
          <w:rFonts w:ascii="Calibri" w:hAnsi="Calibri" w:cs="Calibri" w:eastAsia="Calibri"/>
          <w:b/>
          <w:color w:val="17365D"/>
          <w:spacing w:val="0"/>
          <w:position w:val="0"/>
          <w:sz w:val="22"/>
          <w:shd w:fill="auto" w:val="clear"/>
        </w:rPr>
        <w:t xml:space="preserve">Της 30 Ιουνίου 2016 και της εξαμηνιαίας περιόδου που έληξε την ημερομηνία αυτή</w:t>
      </w:r>
    </w:p>
    <w:p>
      <w:pPr>
        <w:suppressAutoHyphens w:val="true"/>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Ποσά σε χιλιάδες ευρώ)</w:t>
      </w:r>
    </w:p>
    <w:tbl>
      <w:tblPr/>
      <w:tblGrid>
        <w:gridCol w:w="3136"/>
        <w:gridCol w:w="1083"/>
        <w:gridCol w:w="1399"/>
        <w:gridCol w:w="902"/>
        <w:gridCol w:w="1074"/>
        <w:gridCol w:w="1250"/>
        <w:gridCol w:w="1220"/>
      </w:tblGrid>
      <w:tr>
        <w:trPr>
          <w:trHeight w:val="600" w:hRule="auto"/>
          <w:jc w:val="left"/>
        </w:trPr>
        <w:tc>
          <w:tcPr>
            <w:tcW w:w="3136" w:type="dxa"/>
            <w:tcBorders>
              <w:top w:val="single" w:color="ffffff" w:sz="8"/>
              <w:left w:val="single" w:color="ffffff" w:sz="8"/>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ΟΜΙΛΟΣ</w:t>
            </w:r>
          </w:p>
        </w:tc>
        <w:tc>
          <w:tcPr>
            <w:tcW w:w="1083"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Μετοχικό κεφάλαιο</w:t>
            </w:r>
          </w:p>
        </w:tc>
        <w:tc>
          <w:tcPr>
            <w:tcW w:w="1399"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Αποθεματικά</w:t>
            </w:r>
          </w:p>
        </w:tc>
        <w:tc>
          <w:tcPr>
            <w:tcW w:w="902"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Ίδιες μετοχές</w:t>
            </w:r>
          </w:p>
        </w:tc>
        <w:tc>
          <w:tcPr>
            <w:tcW w:w="1074"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Κέρδη εις νέον</w:t>
            </w:r>
          </w:p>
        </w:tc>
        <w:tc>
          <w:tcPr>
            <w:tcW w:w="1250"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Μη ελέγχουσες συμμετοχές</w:t>
            </w:r>
          </w:p>
        </w:tc>
        <w:tc>
          <w:tcPr>
            <w:tcW w:w="1220"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Σύνολο Ιδίων κεφαλαίων</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Υπόλοιπο την 1 Ιανουαρίου 2015</w:t>
            </w:r>
          </w:p>
        </w:tc>
        <w:tc>
          <w:tcPr>
            <w:tcW w:w="1083"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95.700</w:t>
            </w:r>
          </w:p>
        </w:tc>
        <w:tc>
          <w:tcPr>
            <w:tcW w:w="139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48.474</w:t>
            </w:r>
          </w:p>
        </w:tc>
        <w:tc>
          <w:tcPr>
            <w:tcW w:w="90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w:t>
            </w:r>
          </w:p>
        </w:tc>
        <w:tc>
          <w:tcPr>
            <w:tcW w:w="10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1.023.525</w:t>
            </w:r>
          </w:p>
        </w:tc>
        <w:tc>
          <w:tcPr>
            <w:tcW w:w="1250"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67.365</w:t>
            </w:r>
          </w:p>
        </w:tc>
        <w:tc>
          <w:tcPr>
            <w:tcW w:w="1220"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1.235.064</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Συνολικά συγκεντρωτικά έσοδα περιόδου 01.01-30.06.2015</w:t>
            </w:r>
          </w:p>
        </w:tc>
        <w:tc>
          <w:tcPr>
            <w:tcW w:w="108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90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07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109.928</w:t>
            </w:r>
          </w:p>
        </w:tc>
        <w:tc>
          <w:tcPr>
            <w:tcW w:w="12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832</w:t>
            </w:r>
          </w:p>
        </w:tc>
        <w:tc>
          <w:tcPr>
            <w:tcW w:w="122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110.760</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Σχηματισμός τακτικού αποθεματικού</w:t>
            </w:r>
          </w:p>
        </w:tc>
        <w:tc>
          <w:tcPr>
            <w:tcW w:w="108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299</w:t>
            </w:r>
          </w:p>
        </w:tc>
        <w:tc>
          <w:tcPr>
            <w:tcW w:w="90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07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(299)</w:t>
            </w:r>
          </w:p>
        </w:tc>
        <w:tc>
          <w:tcPr>
            <w:tcW w:w="12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22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Μείωση μετοχικού κεφαλαίου θυγατρικής εταιρείας</w:t>
            </w:r>
          </w:p>
        </w:tc>
        <w:tc>
          <w:tcPr>
            <w:tcW w:w="108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90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07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2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(21.452)</w:t>
            </w:r>
          </w:p>
        </w:tc>
        <w:tc>
          <w:tcPr>
            <w:tcW w:w="122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(21.452)</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Μερίσματα πληρωθέντα</w:t>
            </w:r>
          </w:p>
        </w:tc>
        <w:tc>
          <w:tcPr>
            <w:tcW w:w="108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90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07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(159.500)</w:t>
            </w:r>
          </w:p>
        </w:tc>
        <w:tc>
          <w:tcPr>
            <w:tcW w:w="12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(3.560)</w:t>
            </w:r>
          </w:p>
        </w:tc>
        <w:tc>
          <w:tcPr>
            <w:tcW w:w="122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u w:val="single"/>
                <w:shd w:fill="auto" w:val="clear"/>
              </w:rPr>
              <w:t xml:space="preserve">(163.060)</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Υπόλοιπο την 30 Ιουνίου 2015</w:t>
            </w:r>
          </w:p>
        </w:tc>
        <w:tc>
          <w:tcPr>
            <w:tcW w:w="1083"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95.700</w:t>
            </w:r>
          </w:p>
        </w:tc>
        <w:tc>
          <w:tcPr>
            <w:tcW w:w="139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48.773</w:t>
            </w:r>
          </w:p>
        </w:tc>
        <w:tc>
          <w:tcPr>
            <w:tcW w:w="90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w:t>
            </w:r>
          </w:p>
        </w:tc>
        <w:tc>
          <w:tcPr>
            <w:tcW w:w="10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973.654</w:t>
            </w:r>
          </w:p>
        </w:tc>
        <w:tc>
          <w:tcPr>
            <w:tcW w:w="1250"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43.185</w:t>
            </w:r>
          </w:p>
        </w:tc>
        <w:tc>
          <w:tcPr>
            <w:tcW w:w="1220"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1.161.312</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Υπόλοιπο την 1 Ιανουαρίου 2016</w:t>
            </w:r>
          </w:p>
        </w:tc>
        <w:tc>
          <w:tcPr>
            <w:tcW w:w="1083"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95.700</w:t>
            </w:r>
          </w:p>
        </w:tc>
        <w:tc>
          <w:tcPr>
            <w:tcW w:w="139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48.773</w:t>
            </w:r>
          </w:p>
        </w:tc>
        <w:tc>
          <w:tcPr>
            <w:tcW w:w="90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(2.719)</w:t>
            </w:r>
          </w:p>
        </w:tc>
        <w:tc>
          <w:tcPr>
            <w:tcW w:w="10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1.020.068</w:t>
            </w:r>
          </w:p>
        </w:tc>
        <w:tc>
          <w:tcPr>
            <w:tcW w:w="1250"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41.005</w:t>
            </w:r>
          </w:p>
        </w:tc>
        <w:tc>
          <w:tcPr>
            <w:tcW w:w="1220"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1.202.827</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Συνολικά συγκεντρωτικά έσοδα περιόδου 01.01-30.06.2016</w:t>
            </w:r>
          </w:p>
        </w:tc>
        <w:tc>
          <w:tcPr>
            <w:tcW w:w="108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90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07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85.816</w:t>
            </w:r>
          </w:p>
        </w:tc>
        <w:tc>
          <w:tcPr>
            <w:tcW w:w="12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943</w:t>
            </w:r>
          </w:p>
        </w:tc>
        <w:tc>
          <w:tcPr>
            <w:tcW w:w="122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86.759</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Αποθεματικά</w:t>
            </w:r>
          </w:p>
        </w:tc>
        <w:tc>
          <w:tcPr>
            <w:tcW w:w="108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(16.574)</w:t>
            </w:r>
          </w:p>
        </w:tc>
        <w:tc>
          <w:tcPr>
            <w:tcW w:w="90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07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16.574</w:t>
            </w:r>
          </w:p>
        </w:tc>
        <w:tc>
          <w:tcPr>
            <w:tcW w:w="12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22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Έξοδα αύξησης μετοχικού κεφαλαίου θυγατρικής εταιρείας</w:t>
            </w:r>
          </w:p>
        </w:tc>
        <w:tc>
          <w:tcPr>
            <w:tcW w:w="108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90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07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(55)</w:t>
            </w:r>
          </w:p>
        </w:tc>
        <w:tc>
          <w:tcPr>
            <w:tcW w:w="12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22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(55)</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Παροχές σε μετοχές</w:t>
            </w:r>
          </w:p>
        </w:tc>
        <w:tc>
          <w:tcPr>
            <w:tcW w:w="108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90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07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884</w:t>
            </w:r>
          </w:p>
        </w:tc>
        <w:tc>
          <w:tcPr>
            <w:tcW w:w="125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22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884</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Μερίσματα πληρωθέντα</w:t>
            </w:r>
          </w:p>
        </w:tc>
        <w:tc>
          <w:tcPr>
            <w:tcW w:w="108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90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07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(254.873)</w:t>
            </w:r>
          </w:p>
        </w:tc>
        <w:tc>
          <w:tcPr>
            <w:tcW w:w="125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22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u w:val="single"/>
                <w:shd w:fill="auto" w:val="clear"/>
              </w:rPr>
              <w:t xml:space="preserve">(254.873)</w:t>
            </w:r>
          </w:p>
        </w:tc>
      </w:tr>
      <w:tr>
        <w:trPr>
          <w:trHeight w:val="315" w:hRule="auto"/>
          <w:jc w:val="left"/>
        </w:trPr>
        <w:tc>
          <w:tcPr>
            <w:tcW w:w="3136"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Υπόλοιπο την 30 Ιουνίου 2016</w:t>
            </w:r>
          </w:p>
        </w:tc>
        <w:tc>
          <w:tcPr>
            <w:tcW w:w="1083"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95.700</w:t>
            </w:r>
          </w:p>
        </w:tc>
        <w:tc>
          <w:tcPr>
            <w:tcW w:w="139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32.199</w:t>
            </w:r>
          </w:p>
        </w:tc>
        <w:tc>
          <w:tcPr>
            <w:tcW w:w="90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(2.719)</w:t>
            </w:r>
          </w:p>
        </w:tc>
        <w:tc>
          <w:tcPr>
            <w:tcW w:w="1074"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868.413</w:t>
            </w:r>
          </w:p>
        </w:tc>
        <w:tc>
          <w:tcPr>
            <w:tcW w:w="1250"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41.948</w:t>
            </w:r>
          </w:p>
        </w:tc>
        <w:tc>
          <w:tcPr>
            <w:tcW w:w="1220"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1.035.541</w:t>
            </w:r>
          </w:p>
        </w:tc>
      </w:tr>
    </w:tbl>
    <w:p>
      <w:pPr>
        <w:suppressAutoHyphens w:val="true"/>
        <w:spacing w:before="0" w:after="0" w:line="360"/>
        <w:ind w:right="0" w:left="0" w:firstLine="0"/>
        <w:jc w:val="center"/>
        <w:rPr>
          <w:rFonts w:ascii="Calibri" w:hAnsi="Calibri" w:cs="Calibri" w:eastAsia="Calibri"/>
          <w:color w:val="000000"/>
          <w:spacing w:val="0"/>
          <w:position w:val="0"/>
          <w:sz w:val="20"/>
          <w:shd w:fill="auto" w:val="clear"/>
        </w:rPr>
      </w:pPr>
    </w:p>
    <w:p>
      <w:pPr>
        <w:spacing w:before="0" w:after="0" w:line="240"/>
        <w:ind w:right="0" w:left="0" w:firstLine="0"/>
        <w:jc w:val="left"/>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 </w:t>
      </w:r>
    </w:p>
    <w:p>
      <w:pPr>
        <w:spacing w:before="0" w:after="0" w:line="240"/>
        <w:ind w:right="0" w:left="0" w:firstLine="0"/>
        <w:jc w:val="left"/>
        <w:rPr>
          <w:rFonts w:ascii="Calibri" w:hAnsi="Calibri" w:cs="Calibri" w:eastAsia="Calibri"/>
          <w:color w:val="000000"/>
          <w:spacing w:val="0"/>
          <w:position w:val="0"/>
          <w:sz w:val="20"/>
          <w:shd w:fill="auto" w:val="clear"/>
        </w:rPr>
      </w:pPr>
    </w:p>
    <w:p>
      <w:pPr>
        <w:suppressAutoHyphens w:val="true"/>
        <w:spacing w:before="0" w:after="0" w:line="360"/>
        <w:ind w:right="0" w:left="0" w:firstLine="0"/>
        <w:jc w:val="center"/>
        <w:rPr>
          <w:rFonts w:ascii="Calibri" w:hAnsi="Calibri" w:cs="Calibri" w:eastAsia="Calibri"/>
          <w:color w:val="000000"/>
          <w:spacing w:val="0"/>
          <w:position w:val="0"/>
          <w:sz w:val="20"/>
          <w:shd w:fill="auto" w:val="clear"/>
        </w:rPr>
      </w:pPr>
    </w:p>
    <w:p>
      <w:pPr>
        <w:tabs>
          <w:tab w:val="left" w:pos="851" w:leader="none"/>
        </w:tabs>
        <w:spacing w:before="0" w:after="0" w:line="240"/>
        <w:ind w:right="0" w:left="0" w:firstLine="0"/>
        <w:jc w:val="both"/>
        <w:rPr>
          <w:rFonts w:ascii="Calibri" w:hAnsi="Calibri" w:cs="Calibri" w:eastAsia="Calibri"/>
          <w:b/>
          <w:color w:val="EB7924"/>
          <w:spacing w:val="0"/>
          <w:position w:val="0"/>
          <w:sz w:val="28"/>
          <w:shd w:fill="auto" w:val="clear"/>
        </w:rPr>
      </w:pPr>
      <w:r>
        <w:rPr>
          <w:rFonts w:ascii="Calibri" w:hAnsi="Calibri" w:cs="Calibri" w:eastAsia="Calibri"/>
          <w:b/>
          <w:color w:val="EB7924"/>
          <w:spacing w:val="0"/>
          <w:position w:val="0"/>
          <w:sz w:val="28"/>
          <w:shd w:fill="auto" w:val="clear"/>
        </w:rPr>
        <w:t xml:space="preserve">3.2. </w:t>
      </w:r>
      <w:r>
        <w:rPr>
          <w:rFonts w:ascii="Calibri" w:hAnsi="Calibri" w:cs="Calibri" w:eastAsia="Calibri"/>
          <w:b/>
          <w:color w:val="EB7924"/>
          <w:spacing w:val="0"/>
          <w:position w:val="0"/>
          <w:sz w:val="28"/>
          <w:shd w:fill="auto" w:val="clear"/>
        </w:rPr>
        <w:t xml:space="preserve">Κατάσταση Μεταβολών Ιδίων Κεφαλαίων της ΟΠΑΠ Α.Ε.</w:t>
      </w:r>
    </w:p>
    <w:p>
      <w:pPr>
        <w:spacing w:before="0" w:after="0" w:line="276"/>
        <w:ind w:right="0" w:left="0" w:firstLine="0"/>
        <w:jc w:val="center"/>
        <w:rPr>
          <w:rFonts w:ascii="Calibri" w:hAnsi="Calibri" w:cs="Calibri" w:eastAsia="Calibri"/>
          <w:b/>
          <w:color w:val="17365D"/>
          <w:spacing w:val="0"/>
          <w:position w:val="0"/>
          <w:sz w:val="22"/>
          <w:shd w:fill="auto" w:val="clear"/>
        </w:rPr>
      </w:pPr>
      <w:r>
        <w:rPr>
          <w:rFonts w:ascii="Calibri" w:hAnsi="Calibri" w:cs="Calibri" w:eastAsia="Calibri"/>
          <w:b/>
          <w:color w:val="17365D"/>
          <w:spacing w:val="0"/>
          <w:position w:val="0"/>
          <w:sz w:val="22"/>
          <w:shd w:fill="auto" w:val="clear"/>
        </w:rPr>
        <w:t xml:space="preserve">Της 30 Ιουνίου 2016 και της εξαμηνιαίας περιόδου που έληξε την ημερομηνία αυτή</w:t>
      </w:r>
    </w:p>
    <w:p>
      <w:pPr>
        <w:suppressAutoHyphens w:val="true"/>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Ποσά σε χιλιάδες ευρώ)</w:t>
      </w:r>
    </w:p>
    <w:tbl>
      <w:tblPr/>
      <w:tblGrid>
        <w:gridCol w:w="3612"/>
        <w:gridCol w:w="1197"/>
        <w:gridCol w:w="1399"/>
        <w:gridCol w:w="1041"/>
        <w:gridCol w:w="1452"/>
        <w:gridCol w:w="1351"/>
      </w:tblGrid>
      <w:tr>
        <w:trPr>
          <w:trHeight w:val="580" w:hRule="auto"/>
          <w:jc w:val="left"/>
        </w:trPr>
        <w:tc>
          <w:tcPr>
            <w:tcW w:w="3612" w:type="dxa"/>
            <w:tcBorders>
              <w:top w:val="single" w:color="ffffff" w:sz="8"/>
              <w:left w:val="single" w:color="ffffff" w:sz="8"/>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ΕΤΑΙΡΕΙΑ</w:t>
            </w:r>
          </w:p>
        </w:tc>
        <w:tc>
          <w:tcPr>
            <w:tcW w:w="1197"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Μετοχικό κεφάλαιο</w:t>
            </w:r>
          </w:p>
        </w:tc>
        <w:tc>
          <w:tcPr>
            <w:tcW w:w="1399"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Αποθεματικά</w:t>
            </w:r>
          </w:p>
        </w:tc>
        <w:tc>
          <w:tcPr>
            <w:tcW w:w="1041"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Ίδιες μετοχές</w:t>
            </w:r>
          </w:p>
        </w:tc>
        <w:tc>
          <w:tcPr>
            <w:tcW w:w="1452"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Κέρδη εις νέον</w:t>
            </w:r>
          </w:p>
        </w:tc>
        <w:tc>
          <w:tcPr>
            <w:tcW w:w="1351"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Σύνολο Ιδίων κεφαλαίων</w:t>
            </w:r>
          </w:p>
        </w:tc>
      </w:tr>
      <w:tr>
        <w:trPr>
          <w:trHeight w:val="312" w:hRule="auto"/>
          <w:jc w:val="left"/>
        </w:trPr>
        <w:tc>
          <w:tcPr>
            <w:tcW w:w="3612"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Υπόλοιπο την 1 Ιανουαρίου 2015</w:t>
            </w:r>
          </w:p>
        </w:tc>
        <w:tc>
          <w:tcPr>
            <w:tcW w:w="1197"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95.700</w:t>
            </w:r>
          </w:p>
        </w:tc>
        <w:tc>
          <w:tcPr>
            <w:tcW w:w="139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48.474</w:t>
            </w:r>
          </w:p>
        </w:tc>
        <w:tc>
          <w:tcPr>
            <w:tcW w:w="1041"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w:t>
            </w:r>
          </w:p>
        </w:tc>
        <w:tc>
          <w:tcPr>
            <w:tcW w:w="145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1.022.488</w:t>
            </w:r>
          </w:p>
        </w:tc>
        <w:tc>
          <w:tcPr>
            <w:tcW w:w="1351"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1.166.661</w:t>
            </w:r>
          </w:p>
        </w:tc>
      </w:tr>
      <w:tr>
        <w:trPr>
          <w:trHeight w:val="312" w:hRule="auto"/>
          <w:jc w:val="left"/>
        </w:trPr>
        <w:tc>
          <w:tcPr>
            <w:tcW w:w="3612"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Συνολικά συγκεντρωτικά έσοδα περιόδου 01.01-30.06.2015</w:t>
            </w:r>
          </w:p>
        </w:tc>
        <w:tc>
          <w:tcPr>
            <w:tcW w:w="119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041"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45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109.985</w:t>
            </w:r>
          </w:p>
        </w:tc>
        <w:tc>
          <w:tcPr>
            <w:tcW w:w="1351"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u w:val="single"/>
                <w:shd w:fill="auto" w:val="clear"/>
              </w:rPr>
              <w:t xml:space="preserve">109.985</w:t>
            </w:r>
          </w:p>
        </w:tc>
      </w:tr>
      <w:tr>
        <w:trPr>
          <w:trHeight w:val="312" w:hRule="auto"/>
          <w:jc w:val="left"/>
        </w:trPr>
        <w:tc>
          <w:tcPr>
            <w:tcW w:w="3612"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Μερίσματα πληρωθέντα</w:t>
            </w:r>
          </w:p>
        </w:tc>
        <w:tc>
          <w:tcPr>
            <w:tcW w:w="119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041"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45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(159.500)</w:t>
            </w:r>
          </w:p>
        </w:tc>
        <w:tc>
          <w:tcPr>
            <w:tcW w:w="1351"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u w:val="single"/>
                <w:shd w:fill="auto" w:val="clear"/>
              </w:rPr>
              <w:t xml:space="preserve">(159.500)</w:t>
            </w:r>
          </w:p>
        </w:tc>
      </w:tr>
      <w:tr>
        <w:trPr>
          <w:trHeight w:val="312" w:hRule="auto"/>
          <w:jc w:val="left"/>
        </w:trPr>
        <w:tc>
          <w:tcPr>
            <w:tcW w:w="3612"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Υπόλοιπο την 30 Ιουνίου 2015</w:t>
            </w:r>
          </w:p>
        </w:tc>
        <w:tc>
          <w:tcPr>
            <w:tcW w:w="1197"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95.700</w:t>
            </w:r>
          </w:p>
        </w:tc>
        <w:tc>
          <w:tcPr>
            <w:tcW w:w="139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48.474</w:t>
            </w:r>
          </w:p>
        </w:tc>
        <w:tc>
          <w:tcPr>
            <w:tcW w:w="1041"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w:t>
            </w:r>
          </w:p>
        </w:tc>
        <w:tc>
          <w:tcPr>
            <w:tcW w:w="145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972.972</w:t>
            </w:r>
          </w:p>
        </w:tc>
        <w:tc>
          <w:tcPr>
            <w:tcW w:w="1351"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1.117.146</w:t>
            </w:r>
          </w:p>
        </w:tc>
      </w:tr>
      <w:tr>
        <w:trPr>
          <w:trHeight w:val="312" w:hRule="auto"/>
          <w:jc w:val="left"/>
        </w:trPr>
        <w:tc>
          <w:tcPr>
            <w:tcW w:w="3612"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Υπόλοιπο την 1 Ιανουαρίου 2016</w:t>
            </w:r>
          </w:p>
        </w:tc>
        <w:tc>
          <w:tcPr>
            <w:tcW w:w="1197"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95.700</w:t>
            </w:r>
          </w:p>
        </w:tc>
        <w:tc>
          <w:tcPr>
            <w:tcW w:w="139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48.474</w:t>
            </w:r>
          </w:p>
        </w:tc>
        <w:tc>
          <w:tcPr>
            <w:tcW w:w="1041"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(2.719)</w:t>
            </w:r>
          </w:p>
        </w:tc>
        <w:tc>
          <w:tcPr>
            <w:tcW w:w="145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1.020.827</w:t>
            </w:r>
          </w:p>
        </w:tc>
        <w:tc>
          <w:tcPr>
            <w:tcW w:w="1351"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1.162.282</w:t>
            </w:r>
          </w:p>
        </w:tc>
      </w:tr>
      <w:tr>
        <w:trPr>
          <w:trHeight w:val="312" w:hRule="auto"/>
          <w:jc w:val="left"/>
        </w:trPr>
        <w:tc>
          <w:tcPr>
            <w:tcW w:w="3612"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Συνολικά συγκεντρωτικά έσοδα περιόδου 01.01-30.06.2016</w:t>
            </w:r>
          </w:p>
        </w:tc>
        <w:tc>
          <w:tcPr>
            <w:tcW w:w="119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041"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45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91.159</w:t>
            </w:r>
          </w:p>
        </w:tc>
        <w:tc>
          <w:tcPr>
            <w:tcW w:w="1351"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91.159</w:t>
            </w:r>
          </w:p>
        </w:tc>
      </w:tr>
      <w:tr>
        <w:trPr>
          <w:trHeight w:val="312" w:hRule="auto"/>
          <w:jc w:val="left"/>
        </w:trPr>
        <w:tc>
          <w:tcPr>
            <w:tcW w:w="3612"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Αποθεματικά</w:t>
            </w:r>
          </w:p>
        </w:tc>
        <w:tc>
          <w:tcPr>
            <w:tcW w:w="119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(16.574)</w:t>
            </w:r>
          </w:p>
        </w:tc>
        <w:tc>
          <w:tcPr>
            <w:tcW w:w="1041"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45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16.574</w:t>
            </w:r>
          </w:p>
        </w:tc>
        <w:tc>
          <w:tcPr>
            <w:tcW w:w="1351"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w:t>
            </w:r>
          </w:p>
        </w:tc>
      </w:tr>
      <w:tr>
        <w:trPr>
          <w:trHeight w:val="312" w:hRule="auto"/>
          <w:jc w:val="left"/>
        </w:trPr>
        <w:tc>
          <w:tcPr>
            <w:tcW w:w="3612"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Παροχές σε μετοχές</w:t>
            </w:r>
          </w:p>
        </w:tc>
        <w:tc>
          <w:tcPr>
            <w:tcW w:w="119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041"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w:t>
            </w:r>
          </w:p>
        </w:tc>
        <w:tc>
          <w:tcPr>
            <w:tcW w:w="1452"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884</w:t>
            </w:r>
          </w:p>
        </w:tc>
        <w:tc>
          <w:tcPr>
            <w:tcW w:w="1351"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shd w:fill="auto" w:val="clear"/>
              </w:rPr>
              <w:t xml:space="preserve">884</w:t>
            </w:r>
          </w:p>
        </w:tc>
      </w:tr>
      <w:tr>
        <w:trPr>
          <w:trHeight w:val="312" w:hRule="auto"/>
          <w:jc w:val="left"/>
        </w:trPr>
        <w:tc>
          <w:tcPr>
            <w:tcW w:w="3612"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Μερίσματα πληρωθέντα</w:t>
            </w:r>
          </w:p>
        </w:tc>
        <w:tc>
          <w:tcPr>
            <w:tcW w:w="119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399"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041"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w:t>
            </w:r>
          </w:p>
        </w:tc>
        <w:tc>
          <w:tcPr>
            <w:tcW w:w="1452"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u w:val="single"/>
                <w:shd w:fill="auto" w:val="clear"/>
              </w:rPr>
              <w:t xml:space="preserve">(254.875)</w:t>
            </w:r>
          </w:p>
        </w:tc>
        <w:tc>
          <w:tcPr>
            <w:tcW w:w="1351"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1"/>
                <w:u w:val="single"/>
                <w:shd w:fill="auto" w:val="clear"/>
              </w:rPr>
              <w:t xml:space="preserve">(254.875)</w:t>
            </w:r>
          </w:p>
        </w:tc>
      </w:tr>
      <w:tr>
        <w:trPr>
          <w:trHeight w:val="312" w:hRule="auto"/>
          <w:jc w:val="left"/>
        </w:trPr>
        <w:tc>
          <w:tcPr>
            <w:tcW w:w="3612" w:type="dxa"/>
            <w:tcBorders>
              <w:top w:val="single" w:color="000000" w:sz="0"/>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Υπόλοιπο την 30 Ιουνίου 2016</w:t>
            </w:r>
          </w:p>
        </w:tc>
        <w:tc>
          <w:tcPr>
            <w:tcW w:w="1197"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95.700</w:t>
            </w:r>
          </w:p>
        </w:tc>
        <w:tc>
          <w:tcPr>
            <w:tcW w:w="1399"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31.900</w:t>
            </w:r>
          </w:p>
        </w:tc>
        <w:tc>
          <w:tcPr>
            <w:tcW w:w="1041"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(2.719)</w:t>
            </w:r>
          </w:p>
        </w:tc>
        <w:tc>
          <w:tcPr>
            <w:tcW w:w="1452"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874.569</w:t>
            </w:r>
          </w:p>
        </w:tc>
        <w:tc>
          <w:tcPr>
            <w:tcW w:w="1351" w:type="dxa"/>
            <w:tcBorders>
              <w:top w:val="single" w:color="000000" w:sz="0"/>
              <w:left w:val="single" w:color="000000" w:sz="0"/>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999.450</w:t>
            </w:r>
          </w:p>
        </w:tc>
      </w:tr>
    </w:tbl>
    <w:p>
      <w:pPr>
        <w:suppressAutoHyphens w:val="true"/>
        <w:spacing w:before="0" w:after="0" w:line="360"/>
        <w:ind w:right="0" w:left="0" w:firstLine="0"/>
        <w:jc w:val="center"/>
        <w:rPr>
          <w:rFonts w:ascii="Calibri" w:hAnsi="Calibri" w:cs="Calibri" w:eastAsia="Calibri"/>
          <w:color w:val="000000"/>
          <w:spacing w:val="0"/>
          <w:position w:val="0"/>
          <w:sz w:val="20"/>
          <w:shd w:fill="auto" w:val="clear"/>
        </w:rPr>
      </w:pPr>
    </w:p>
    <w:p>
      <w:pPr>
        <w:keepNext w:val="true"/>
        <w:suppressAutoHyphens w:val="true"/>
        <w:spacing w:before="240" w:after="60" w:line="240"/>
        <w:ind w:right="0" w:left="0" w:firstLine="0"/>
        <w:jc w:val="left"/>
        <w:rPr>
          <w:rFonts w:ascii="Calibri" w:hAnsi="Calibri" w:cs="Calibri" w:eastAsia="Calibri"/>
          <w:b/>
          <w:color w:val="4681C2"/>
          <w:spacing w:val="0"/>
          <w:position w:val="0"/>
          <w:sz w:val="40"/>
          <w:shd w:fill="auto" w:val="clear"/>
        </w:rPr>
      </w:pPr>
      <w:r>
        <w:rPr>
          <w:rFonts w:ascii="Calibri" w:hAnsi="Calibri" w:cs="Calibri" w:eastAsia="Calibri"/>
          <w:b/>
          <w:color w:val="EB7924"/>
          <w:spacing w:val="0"/>
          <w:position w:val="0"/>
          <w:sz w:val="36"/>
          <w:shd w:fill="auto" w:val="clear"/>
        </w:rPr>
        <w:t xml:space="preserve">4.</w:t>
      </w:r>
      <w:r>
        <w:rPr>
          <w:rFonts w:ascii="Calibri" w:hAnsi="Calibri" w:cs="Calibri" w:eastAsia="Calibri"/>
          <w:b/>
          <w:color w:val="4681C2"/>
          <w:spacing w:val="0"/>
          <w:position w:val="0"/>
          <w:sz w:val="40"/>
          <w:shd w:fill="auto" w:val="clear"/>
        </w:rPr>
        <w:t xml:space="preserve"> </w:t>
      </w:r>
      <w:r>
        <w:rPr>
          <w:rFonts w:ascii="Calibri" w:hAnsi="Calibri" w:cs="Calibri" w:eastAsia="Calibri"/>
          <w:b/>
          <w:color w:val="548DD4"/>
          <w:spacing w:val="0"/>
          <w:position w:val="0"/>
          <w:sz w:val="36"/>
          <w:shd w:fill="auto" w:val="clear"/>
        </w:rPr>
        <w:t xml:space="preserve">Κατάσταση Ταμειακών Ροών</w:t>
      </w:r>
    </w:p>
    <w:p>
      <w:pPr>
        <w:spacing w:before="0" w:after="0" w:line="276"/>
        <w:ind w:right="0" w:left="0" w:firstLine="0"/>
        <w:jc w:val="center"/>
        <w:rPr>
          <w:rFonts w:ascii="Calibri" w:hAnsi="Calibri" w:cs="Calibri" w:eastAsia="Calibri"/>
          <w:b/>
          <w:color w:val="17365D"/>
          <w:spacing w:val="0"/>
          <w:position w:val="0"/>
          <w:sz w:val="22"/>
          <w:shd w:fill="auto" w:val="clear"/>
        </w:rPr>
      </w:pPr>
      <w:r>
        <w:rPr>
          <w:rFonts w:ascii="Calibri" w:hAnsi="Calibri" w:cs="Calibri" w:eastAsia="Calibri"/>
          <w:b/>
          <w:color w:val="17365D"/>
          <w:spacing w:val="0"/>
          <w:position w:val="0"/>
          <w:sz w:val="22"/>
          <w:shd w:fill="auto" w:val="clear"/>
        </w:rPr>
        <w:t xml:space="preserve">Της 30 Ιουνίου 2016 και της εξαμηνιαίας περιόδου που έληξε την ημερομηνία αυτή</w:t>
      </w:r>
    </w:p>
    <w:p>
      <w:pPr>
        <w:suppressAutoHyphens w:val="true"/>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Ποσά σε χιλιάδες ευρώ)</w:t>
      </w:r>
    </w:p>
    <w:tbl>
      <w:tblPr/>
      <w:tblGrid>
        <w:gridCol w:w="4110"/>
        <w:gridCol w:w="770"/>
        <w:gridCol w:w="1284"/>
        <w:gridCol w:w="1233"/>
        <w:gridCol w:w="1207"/>
        <w:gridCol w:w="1234"/>
      </w:tblGrid>
      <w:tr>
        <w:trPr>
          <w:trHeight w:val="314" w:hRule="auto"/>
          <w:jc w:val="left"/>
        </w:trPr>
        <w:tc>
          <w:tcPr>
            <w:tcW w:w="4110" w:type="dxa"/>
            <w:tcBorders>
              <w:top w:val="single" w:color="ffffff" w:sz="8"/>
              <w:left w:val="single" w:color="ffffff" w:sz="8"/>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770" w:type="dxa"/>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2517" w:type="dxa"/>
            <w:gridSpan w:val="2"/>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ΟΜΙΛΟΣ</w:t>
            </w:r>
          </w:p>
        </w:tc>
        <w:tc>
          <w:tcPr>
            <w:tcW w:w="2441" w:type="dxa"/>
            <w:gridSpan w:val="2"/>
            <w:tcBorders>
              <w:top w:val="single" w:color="ffffff" w:sz="8"/>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ΕΤΑΙΡΕΙΑ</w:t>
            </w:r>
          </w:p>
        </w:tc>
      </w:tr>
      <w:tr>
        <w:trPr>
          <w:trHeight w:val="583" w:hRule="auto"/>
          <w:jc w:val="left"/>
        </w:trPr>
        <w:tc>
          <w:tcPr>
            <w:tcW w:w="4110" w:type="dxa"/>
            <w:tcBorders>
              <w:top w:val="single" w:color="000000" w:sz="0"/>
              <w:left w:val="single" w:color="ffffff" w:sz="8"/>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770"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Σημ.</w:t>
            </w:r>
          </w:p>
        </w:tc>
        <w:tc>
          <w:tcPr>
            <w:tcW w:w="1284"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01.01-30.06.2016</w:t>
            </w:r>
          </w:p>
        </w:tc>
        <w:tc>
          <w:tcPr>
            <w:tcW w:w="1233"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01.01-30.06.2015</w:t>
            </w:r>
          </w:p>
        </w:tc>
        <w:tc>
          <w:tcPr>
            <w:tcW w:w="1207"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01.01-30.06.2016</w:t>
            </w:r>
          </w:p>
        </w:tc>
        <w:tc>
          <w:tcPr>
            <w:tcW w:w="1234" w:type="dxa"/>
            <w:tcBorders>
              <w:top w:val="single" w:color="000000" w:sz="0"/>
              <w:left w:val="single" w:color="000000" w:sz="0"/>
              <w:bottom w:val="single" w:color="ffffff" w:sz="8"/>
              <w:right w:val="single" w:color="ffffff" w:sz="8"/>
            </w:tcBorders>
            <w:shd w:color="000000" w:fill="4681c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01.01-30.06.2015</w:t>
            </w:r>
          </w:p>
        </w:tc>
      </w:tr>
      <w:tr>
        <w:trPr>
          <w:trHeight w:val="314" w:hRule="auto"/>
          <w:jc w:val="left"/>
        </w:trPr>
        <w:tc>
          <w:tcPr>
            <w:tcW w:w="9838" w:type="dxa"/>
            <w:gridSpan w:val="6"/>
            <w:tcBorders>
              <w:top w:val="single" w:color="ffffff" w:sz="8"/>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ΛΕΙΤΟΥΡΓΙΚΕΣ ΔΡΑΣΤΗΡΙΟΤΗΤΕΣ</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Κέρδη προ φόρων</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126.267</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156.631</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129.020</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154.066</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Προσαρμογή για:</w:t>
            </w:r>
          </w:p>
        </w:tc>
        <w:tc>
          <w:tcPr>
            <w:tcW w:w="770"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33"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07"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34"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Αποσβέσεις</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29.261</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29.255</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18.443</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19.951</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Χρηματοοικονομικά αποτελέσματα</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9.16</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6.221</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1.100</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(1.305)</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(4.800)</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Προγράμματα παροχών προσωπικού </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1.022</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125</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998</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110</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Προβλέψεις για επισφαλείς απαιτήσεις</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9.2</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130</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134</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Άλλες προβλέψεις</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(7.166)</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(484)</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(7.063)</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(437)</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Συναλλαγματικές διαφορές</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9.16</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Κέρδη από συγγενείς</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(300)</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(589)</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Αποτελέσματα από επενδυτικές δραστηριότητες</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(576)</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7</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(578)</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29</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Άλλα μη ταμειακά στοιχεία</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1.464</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Σύνολο</w:t>
            </w:r>
          </w:p>
        </w:tc>
        <w:tc>
          <w:tcPr>
            <w:tcW w:w="77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154.861</w:t>
            </w:r>
          </w:p>
        </w:tc>
        <w:tc>
          <w:tcPr>
            <w:tcW w:w="1233"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186.182</w:t>
            </w:r>
          </w:p>
        </w:tc>
        <w:tc>
          <w:tcPr>
            <w:tcW w:w="1207"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140.979</w:t>
            </w:r>
          </w:p>
        </w:tc>
        <w:tc>
          <w:tcPr>
            <w:tcW w:w="123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168.921</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4110"/>
        <w:gridCol w:w="770"/>
        <w:gridCol w:w="1284"/>
        <w:gridCol w:w="1233"/>
        <w:gridCol w:w="1207"/>
        <w:gridCol w:w="1234"/>
      </w:tblGrid>
      <w:tr>
        <w:trPr>
          <w:trHeight w:val="314" w:hRule="auto"/>
          <w:jc w:val="left"/>
        </w:trPr>
        <w:tc>
          <w:tcPr>
            <w:tcW w:w="4110" w:type="dxa"/>
            <w:tcBorders>
              <w:top w:val="single" w:color="000000" w:sz="0"/>
              <w:left w:val="single" w:color="ffffff" w:sz="8"/>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Μεταβολές στο κεφάλαιο κίνησης</w:t>
            </w:r>
          </w:p>
        </w:tc>
        <w:tc>
          <w:tcPr>
            <w:tcW w:w="770"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681C2"/>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1"/>
                <w:shd w:fill="auto" w:val="clear"/>
              </w:rPr>
              <w:t xml:space="preserve"> </w:t>
            </w:r>
          </w:p>
        </w:tc>
        <w:tc>
          <w:tcPr>
            <w:tcW w:w="1233"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1"/>
                <w:shd w:fill="auto" w:val="clear"/>
              </w:rPr>
              <w:t xml:space="preserve"> </w:t>
            </w:r>
          </w:p>
        </w:tc>
        <w:tc>
          <w:tcPr>
            <w:tcW w:w="1207"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1"/>
                <w:shd w:fill="auto" w:val="clear"/>
              </w:rPr>
              <w:t xml:space="preserve"> </w:t>
            </w:r>
          </w:p>
        </w:tc>
        <w:tc>
          <w:tcPr>
            <w:tcW w:w="1234" w:type="dxa"/>
            <w:tcBorders>
              <w:top w:val="single" w:color="000000" w:sz="0"/>
              <w:left w:val="single" w:color="000000" w:sz="0"/>
              <w:bottom w:val="single" w:color="ffffff" w:sz="8"/>
              <w:right w:val="single" w:color="fffff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1"/>
                <w:shd w:fill="auto" w:val="clear"/>
              </w:rPr>
              <w:t xml:space="preserve"> </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Μείωση / (αύξηση) αποθεμάτων</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1.810</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566</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(432)</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Μείωση απαιτήσεων</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4.382</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51.427</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7.895</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48.513</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Μείωση υποχρεώσεων (πλην τραπεζών)</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(5.950)</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(68.087)</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(9.559)</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(63.504)</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Μείωση φόρων πληρωθέντων</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(59.971)</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(76.883)</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(57.248)</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(77.605)</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Σύνολο</w:t>
            </w:r>
          </w:p>
        </w:tc>
        <w:tc>
          <w:tcPr>
            <w:tcW w:w="77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95.131</w:t>
            </w:r>
          </w:p>
        </w:tc>
        <w:tc>
          <w:tcPr>
            <w:tcW w:w="1233"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93.204</w:t>
            </w:r>
          </w:p>
        </w:tc>
        <w:tc>
          <w:tcPr>
            <w:tcW w:w="1207"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81.635</w:t>
            </w:r>
          </w:p>
        </w:tc>
        <w:tc>
          <w:tcPr>
            <w:tcW w:w="123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76.325</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Τόκοι έξοδα πληρωθέντα</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(6.666)</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(1.574)</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(4.931)</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(840)</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Φόροι εισοδήματος πληρωθέντες</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(2.435)</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(17.353)</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(16.874)</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Ταμειακές ροές από λειτουργικές δραστηριότητες</w:t>
            </w:r>
          </w:p>
        </w:tc>
        <w:tc>
          <w:tcPr>
            <w:tcW w:w="77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86.030</w:t>
            </w:r>
          </w:p>
        </w:tc>
        <w:tc>
          <w:tcPr>
            <w:tcW w:w="1233"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74.277</w:t>
            </w:r>
          </w:p>
        </w:tc>
        <w:tc>
          <w:tcPr>
            <w:tcW w:w="1207"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76.704</w:t>
            </w:r>
          </w:p>
        </w:tc>
        <w:tc>
          <w:tcPr>
            <w:tcW w:w="123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58.611</w:t>
            </w:r>
          </w:p>
        </w:tc>
      </w:tr>
      <w:tr>
        <w:trPr>
          <w:trHeight w:val="314" w:hRule="auto"/>
          <w:jc w:val="left"/>
        </w:trPr>
        <w:tc>
          <w:tcPr>
            <w:tcW w:w="9838" w:type="dxa"/>
            <w:gridSpan w:val="6"/>
            <w:tcBorders>
              <w:top w:val="single" w:color="ffffff" w:sz="8"/>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ΕΠΕΝΔΥΤΙΚΕΣ ΔΡΑΣΤΗΡΙΟΤΗΤΕΣ</w:t>
            </w:r>
          </w:p>
        </w:tc>
      </w:tr>
      <w:tr>
        <w:trPr>
          <w:trHeight w:val="583"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Είσπραξη από πώληση ενσώματων και ασώματων παγίων στοιχείων</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583</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30</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583</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Επιπλέον αντίτιμο για την εξαγορά θυγατρικής</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(223)</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r>
              <w:rPr>
                <w:rFonts w:ascii="Calibri" w:hAnsi="Calibri" w:cs="Calibri" w:eastAsia="Calibri"/>
                <w:color w:val="000000"/>
                <w:spacing w:val="0"/>
                <w:position w:val="0"/>
                <w:sz w:val="21"/>
                <w:shd w:fill="auto" w:val="clear"/>
              </w:rPr>
              <w:t xml:space="preserve">Αύξηση) / μείωση μετοχικού κεφαλαίου θυγατρικής</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(42.000)</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34.500</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Πληρωμή φόρου συγκέντρωσης κεφαλαίου</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(55)</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Αγορές ασώματων ακινητοποιήσεων</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9.3</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(33.536)</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(9.044)</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(957)</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(972)</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Αγορές ενσώματων ακινητοποιήσεων</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9.4</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(9.187)</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(6.191)</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(6.506)</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(3.491)</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Μερίσματα από θυγατρικές</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6.103</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5.640</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Τόκοι έσοδα εισπραχθέντα</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842</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1.141</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452</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569</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Ταμειακές ροές από επενδυτικές δραστηριότητες</w:t>
            </w:r>
          </w:p>
        </w:tc>
        <w:tc>
          <w:tcPr>
            <w:tcW w:w="77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(41.352)</w:t>
            </w:r>
          </w:p>
        </w:tc>
        <w:tc>
          <w:tcPr>
            <w:tcW w:w="1233"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(14.287)</w:t>
            </w:r>
          </w:p>
        </w:tc>
        <w:tc>
          <w:tcPr>
            <w:tcW w:w="1207"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(42.326)</w:t>
            </w:r>
          </w:p>
        </w:tc>
        <w:tc>
          <w:tcPr>
            <w:tcW w:w="123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36.251</w:t>
            </w:r>
          </w:p>
        </w:tc>
      </w:tr>
      <w:tr>
        <w:trPr>
          <w:trHeight w:val="314" w:hRule="auto"/>
          <w:jc w:val="left"/>
        </w:trPr>
        <w:tc>
          <w:tcPr>
            <w:tcW w:w="9838" w:type="dxa"/>
            <w:gridSpan w:val="6"/>
            <w:tcBorders>
              <w:top w:val="single" w:color="ffffff" w:sz="8"/>
              <w:left w:val="single" w:color="ffffff" w:sz="8"/>
              <w:bottom w:val="single" w:color="ffffff" w:sz="8"/>
              <w:right w:val="single" w:color="ffffff" w:sz="8"/>
            </w:tcBorders>
            <w:shd w:color="000000" w:fill="6bb7e5"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ΧΡΗΜΑΤΟΔΟΤΙΚΕΣ ΔΡΑΣΤΗΡΙΟΤΗΤΕΣ</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Εισπράξεις από δάνεια</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9.6</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228.923</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104.999</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178.923</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75.000</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Πληρωμές δόσεων δανείων</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9.6</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(30.097)</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(97)</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Πληρωμές τόκων χρηματοδοτικών μισθώσεων</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Πληρωμές κεφαλαίου χρηματοδοτικών μισθώσεων</w:t>
            </w:r>
          </w:p>
        </w:tc>
        <w:tc>
          <w:tcPr>
            <w:tcW w:w="770"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33"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(4)</w:t>
            </w:r>
          </w:p>
        </w:tc>
        <w:tc>
          <w:tcPr>
            <w:tcW w:w="1207"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c>
          <w:tcPr>
            <w:tcW w:w="1234" w:type="dxa"/>
            <w:tcBorders>
              <w:top w:val="single" w:color="000000" w:sz="0"/>
              <w:left w:val="single" w:color="000000" w:sz="0"/>
              <w:bottom w:val="single" w:color="ffffff" w:sz="8"/>
              <w:right w:val="single" w:color="ffffff" w:sz="8"/>
            </w:tcBorders>
            <w:shd w:color="000000" w:fill="e0e0e0"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Μερίσματα πληρωθέντα</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(254.612)</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(244.687)</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(254.612)</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u w:val="single"/>
                <w:shd w:fill="auto" w:val="clear"/>
              </w:rPr>
              <w:t xml:space="preserve">(219.675)</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Ταμειακές ροές από χρηματοδοτικές δραστηριότητες</w:t>
            </w:r>
          </w:p>
        </w:tc>
        <w:tc>
          <w:tcPr>
            <w:tcW w:w="77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(55.786)</w:t>
            </w:r>
          </w:p>
        </w:tc>
        <w:tc>
          <w:tcPr>
            <w:tcW w:w="1233"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(139.693)</w:t>
            </w:r>
          </w:p>
        </w:tc>
        <w:tc>
          <w:tcPr>
            <w:tcW w:w="1207"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(75.786)</w:t>
            </w:r>
          </w:p>
        </w:tc>
        <w:tc>
          <w:tcPr>
            <w:tcW w:w="123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u w:val="single"/>
                <w:shd w:fill="auto" w:val="clear"/>
              </w:rPr>
              <w:t xml:space="preserve">(144.675)</w:t>
            </w:r>
          </w:p>
        </w:tc>
      </w:tr>
      <w:tr>
        <w:trPr>
          <w:trHeight w:val="583" w:hRule="auto"/>
          <w:jc w:val="left"/>
        </w:trPr>
        <w:tc>
          <w:tcPr>
            <w:tcW w:w="4110"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Καθαρή μείωση διαθεσίμων και ταμειακών ισοδύναμων</w:t>
            </w:r>
          </w:p>
        </w:tc>
        <w:tc>
          <w:tcPr>
            <w:tcW w:w="77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 </w:t>
            </w:r>
          </w:p>
        </w:tc>
        <w:tc>
          <w:tcPr>
            <w:tcW w:w="128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(11.108)</w:t>
            </w:r>
          </w:p>
        </w:tc>
        <w:tc>
          <w:tcPr>
            <w:tcW w:w="1233"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(79.703)</w:t>
            </w:r>
          </w:p>
        </w:tc>
        <w:tc>
          <w:tcPr>
            <w:tcW w:w="1207"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(41.407)</w:t>
            </w:r>
          </w:p>
        </w:tc>
        <w:tc>
          <w:tcPr>
            <w:tcW w:w="123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(49.812)</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Διαθέσιμα και ταμειακά ισοδύναμα έναρξης περιόδου</w:t>
            </w:r>
          </w:p>
        </w:tc>
        <w:tc>
          <w:tcPr>
            <w:tcW w:w="770"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9.1</w:t>
            </w:r>
          </w:p>
        </w:tc>
        <w:tc>
          <w:tcPr>
            <w:tcW w:w="128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301.695</w:t>
            </w:r>
          </w:p>
        </w:tc>
        <w:tc>
          <w:tcPr>
            <w:tcW w:w="1233"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297.418</w:t>
            </w:r>
          </w:p>
        </w:tc>
        <w:tc>
          <w:tcPr>
            <w:tcW w:w="1207"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231.115</w:t>
            </w:r>
          </w:p>
        </w:tc>
        <w:tc>
          <w:tcPr>
            <w:tcW w:w="1234" w:type="dxa"/>
            <w:tcBorders>
              <w:top w:val="single" w:color="000000" w:sz="0"/>
              <w:left w:val="single" w:color="000000" w:sz="0"/>
              <w:bottom w:val="single" w:color="ffffff" w:sz="8"/>
              <w:right w:val="single" w:color="ffffff" w:sz="8"/>
            </w:tcBorders>
            <w:shd w:color="000000" w:fill="cccccc"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1"/>
                <w:shd w:fill="auto" w:val="clear"/>
              </w:rPr>
              <w:t xml:space="preserve">198.455</w:t>
            </w:r>
          </w:p>
        </w:tc>
      </w:tr>
      <w:tr>
        <w:trPr>
          <w:trHeight w:val="314" w:hRule="auto"/>
          <w:jc w:val="left"/>
        </w:trPr>
        <w:tc>
          <w:tcPr>
            <w:tcW w:w="4110" w:type="dxa"/>
            <w:tcBorders>
              <w:top w:val="single" w:color="000000" w:sz="0"/>
              <w:left w:val="single" w:color="ffffff" w:sz="8"/>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Διαθέσιμα και ταμειακά ισοδύναμα τέλους περιόδου</w:t>
            </w:r>
          </w:p>
        </w:tc>
        <w:tc>
          <w:tcPr>
            <w:tcW w:w="770"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9.1</w:t>
            </w:r>
          </w:p>
        </w:tc>
        <w:tc>
          <w:tcPr>
            <w:tcW w:w="128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290.587</w:t>
            </w:r>
          </w:p>
        </w:tc>
        <w:tc>
          <w:tcPr>
            <w:tcW w:w="1233"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217.716</w:t>
            </w:r>
          </w:p>
        </w:tc>
        <w:tc>
          <w:tcPr>
            <w:tcW w:w="1207"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189.708</w:t>
            </w:r>
          </w:p>
        </w:tc>
        <w:tc>
          <w:tcPr>
            <w:tcW w:w="1234" w:type="dxa"/>
            <w:tcBorders>
              <w:top w:val="single" w:color="000000" w:sz="0"/>
              <w:left w:val="single" w:color="000000" w:sz="0"/>
              <w:bottom w:val="single" w:color="ffffff" w:sz="8"/>
              <w:right w:val="single" w:color="ffffff" w:sz="8"/>
            </w:tcBorders>
            <w:shd w:color="000000" w:fill="259ad6"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FFFFFF"/>
                <w:spacing w:val="0"/>
                <w:position w:val="0"/>
                <w:sz w:val="21"/>
                <w:shd w:fill="auto" w:val="clear"/>
              </w:rPr>
              <w:t xml:space="preserve">148.643</w:t>
            </w:r>
          </w:p>
        </w:tc>
      </w:tr>
    </w:tbl>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8.wmf" Id="docRId17" Type="http://schemas.openxmlformats.org/officeDocument/2006/relationships/image" /><Relationship Target="embeddings/oleObject12.bin" Id="docRId24" Type="http://schemas.openxmlformats.org/officeDocument/2006/relationships/oleObject" /><Relationship Target="media/image3.wmf" Id="docRId7" Type="http://schemas.openxmlformats.org/officeDocument/2006/relationships/image" /><Relationship Target="embeddings/oleObject7.bin" Id="docRId14"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media/image10.wmf" Id="docRId21" Type="http://schemas.openxmlformats.org/officeDocument/2006/relationships/image" /><Relationship TargetMode="External" Target="mailto:vitorakis@opap.gr" Id="docRId29" Type="http://schemas.openxmlformats.org/officeDocument/2006/relationships/hyperlink" /><Relationship Target="embeddings/oleObject4.bin" Id="docRId8"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Mode="External" Target="mailto:polymenakos@opap.gr" Id="docRId28" Type="http://schemas.openxmlformats.org/officeDocument/2006/relationships/hyperlink" /><Relationship Target="media/image1.wmf" Id="docRId3" Type="http://schemas.openxmlformats.org/officeDocument/2006/relationships/image"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media/image13.wmf" Id="docRId27" Type="http://schemas.openxmlformats.org/officeDocument/2006/relationships/image" /><Relationship Target="numbering.xml" Id="docRId30" Type="http://schemas.openxmlformats.org/officeDocument/2006/relationships/numbering" /><Relationship Target="media/image5.wmf" Id="docRId11" Type="http://schemas.openxmlformats.org/officeDocument/2006/relationships/image" /><Relationship Target="media/image9.wmf" Id="docRId19" Type="http://schemas.openxmlformats.org/officeDocument/2006/relationships/image" /><Relationship Target="embeddings/oleObject13.bin" Id="docRId26" Type="http://schemas.openxmlformats.org/officeDocument/2006/relationships/oleObject" /><Relationship Target="styles.xml" Id="docRId31" Type="http://schemas.openxmlformats.org/officeDocument/2006/relationships/styles" /><Relationship Target="media/image2.wmf" Id="docRId5" Type="http://schemas.openxmlformats.org/officeDocument/2006/relationships/image" /><Relationship Target="embeddings/oleObject8.bin" Id="docRId16" Type="http://schemas.openxmlformats.org/officeDocument/2006/relationships/oleObject" /><Relationship Target="media/image12.wmf" Id="docRId25" Type="http://schemas.openxmlformats.org/officeDocument/2006/relationships/image" /><Relationship Target="embeddings/oleObject2.bin" Id="docRId4" Type="http://schemas.openxmlformats.org/officeDocument/2006/relationships/oleObject" /></Relationships>
</file>